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ED4" w14:textId="77777777" w:rsidR="006D5ACF" w:rsidRDefault="00B72187" w:rsidP="001322E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Artigo de revisão</w:t>
      </w:r>
    </w:p>
    <w:p w14:paraId="77089FCC" w14:textId="77777777" w:rsidR="006D5ACF" w:rsidRDefault="006D5ACF" w:rsidP="001322E8">
      <w:pPr>
        <w:spacing w:after="0" w:line="240" w:lineRule="auto"/>
        <w:jc w:val="center"/>
        <w:rPr>
          <w:rFonts w:ascii="Times New Roman" w:eastAsia="Times New Roman" w:hAnsi="Times New Roman" w:cs="Times New Roman"/>
          <w:b/>
          <w:color w:val="205968"/>
          <w:sz w:val="32"/>
          <w:szCs w:val="32"/>
        </w:rPr>
      </w:pPr>
    </w:p>
    <w:p w14:paraId="20E74B93" w14:textId="77777777" w:rsidR="006D5ACF" w:rsidRDefault="00B72187" w:rsidP="001322E8">
      <w:pPr>
        <w:spacing w:after="0" w:line="240" w:lineRule="auto"/>
        <w:jc w:val="center"/>
        <w:rPr>
          <w:rFonts w:ascii="Times New Roman" w:eastAsia="Times New Roman" w:hAnsi="Times New Roman" w:cs="Times New Roman"/>
          <w:b/>
          <w:color w:val="205968"/>
          <w:sz w:val="32"/>
          <w:szCs w:val="32"/>
        </w:rPr>
      </w:pPr>
      <w:r>
        <w:rPr>
          <w:rFonts w:ascii="Times New Roman" w:eastAsia="Times New Roman" w:hAnsi="Times New Roman" w:cs="Times New Roman"/>
          <w:b/>
          <w:color w:val="205968"/>
          <w:sz w:val="32"/>
          <w:szCs w:val="32"/>
        </w:rPr>
        <w:t xml:space="preserve">Complicações do diagnóstico tardio da Síndrome </w:t>
      </w:r>
      <w:r w:rsidRPr="001322E8">
        <w:rPr>
          <w:rFonts w:ascii="Times New Roman" w:eastAsia="Times New Roman" w:hAnsi="Times New Roman" w:cs="Times New Roman"/>
          <w:b/>
          <w:i/>
          <w:color w:val="205968"/>
          <w:sz w:val="32"/>
          <w:szCs w:val="32"/>
        </w:rPr>
        <w:t>Herlyn Werner Wunderlich</w:t>
      </w:r>
      <w:r>
        <w:rPr>
          <w:rFonts w:ascii="Times New Roman" w:eastAsia="Times New Roman" w:hAnsi="Times New Roman" w:cs="Times New Roman"/>
          <w:b/>
          <w:color w:val="205968"/>
          <w:sz w:val="32"/>
          <w:szCs w:val="32"/>
        </w:rPr>
        <w:t xml:space="preserve">: revisão integrativa </w:t>
      </w:r>
    </w:p>
    <w:p w14:paraId="644B009F" w14:textId="77777777" w:rsidR="006D5ACF" w:rsidRDefault="006D5ACF" w:rsidP="001322E8">
      <w:pPr>
        <w:spacing w:after="0" w:line="240" w:lineRule="auto"/>
        <w:jc w:val="center"/>
        <w:rPr>
          <w:rFonts w:ascii="Times New Roman" w:eastAsia="Times New Roman" w:hAnsi="Times New Roman" w:cs="Times New Roman"/>
          <w:b/>
          <w:color w:val="205968"/>
          <w:sz w:val="32"/>
          <w:szCs w:val="32"/>
        </w:rPr>
      </w:pPr>
    </w:p>
    <w:p w14:paraId="2C63B2C6" w14:textId="32402865" w:rsidR="006D5ACF" w:rsidRDefault="00B72187" w:rsidP="001322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Isadora Vasconcelos Afonso Gomes</w:t>
      </w:r>
      <w:r>
        <w:rPr>
          <w:rFonts w:ascii="Times New Roman" w:eastAsia="Times New Roman" w:hAnsi="Times New Roman" w:cs="Times New Roman"/>
          <w:b/>
          <w:sz w:val="28"/>
          <w:szCs w:val="28"/>
          <w:vertAlign w:val="superscript"/>
        </w:rPr>
        <w:t>1</w:t>
      </w:r>
      <w:r w:rsidRPr="001A336C">
        <w:rPr>
          <w:rFonts w:ascii="Times New Roman" w:eastAsia="Times New Roman" w:hAnsi="Times New Roman" w:cs="Times New Roman"/>
          <w:b/>
          <w:sz w:val="28"/>
          <w:szCs w:val="28"/>
          <w:vertAlign w:val="superscript"/>
        </w:rPr>
        <w:t xml:space="preserve"> </w:t>
      </w:r>
      <w:hyperlink r:id="rId8">
        <w:r w:rsidRPr="001A336C">
          <w:rPr>
            <w:noProof/>
            <w:color w:val="1155CC"/>
          </w:rPr>
          <w:drawing>
            <wp:inline distT="0" distB="0" distL="0" distR="0" wp14:anchorId="6F19D112" wp14:editId="4C7683CB">
              <wp:extent cx="144000" cy="144000"/>
              <wp:effectExtent l="0" t="0" r="0" b="0"/>
              <wp:docPr id="61" name="image1.png" descr="Equipe – REDALINT"/>
              <wp:cNvGraphicFramePr/>
              <a:graphic xmlns:a="http://schemas.openxmlformats.org/drawingml/2006/main">
                <a:graphicData uri="http://schemas.openxmlformats.org/drawingml/2006/picture">
                  <pic:pic xmlns:pic="http://schemas.openxmlformats.org/drawingml/2006/picture">
                    <pic:nvPicPr>
                      <pic:cNvPr id="0" name="image1.png" descr="Equipe – REDALINT"/>
                      <pic:cNvPicPr preferRelativeResize="0"/>
                    </pic:nvPicPr>
                    <pic:blipFill>
                      <a:blip r:embed="rId9"/>
                      <a:srcRect/>
                      <a:stretch>
                        <a:fillRect/>
                      </a:stretch>
                    </pic:blipFill>
                    <pic:spPr>
                      <a:xfrm>
                        <a:off x="0" y="0"/>
                        <a:ext cx="144000" cy="144000"/>
                      </a:xfrm>
                      <a:prstGeom prst="rect">
                        <a:avLst/>
                      </a:prstGeom>
                      <a:ln/>
                    </pic:spPr>
                  </pic:pic>
                </a:graphicData>
              </a:graphic>
            </wp:inline>
          </w:drawing>
        </w:r>
      </w:hyperlink>
      <w:r>
        <w:rPr>
          <w:rFonts w:ascii="Times New Roman" w:eastAsia="Times New Roman" w:hAnsi="Times New Roman" w:cs="Times New Roman"/>
          <w:b/>
          <w:sz w:val="28"/>
          <w:szCs w:val="28"/>
        </w:rPr>
        <w:t>, Karine Mendes Freitas</w:t>
      </w:r>
      <w:r>
        <w:rPr>
          <w:rFonts w:ascii="Times New Roman" w:eastAsia="Times New Roman" w:hAnsi="Times New Roman" w:cs="Times New Roman"/>
          <w:b/>
          <w:sz w:val="28"/>
          <w:szCs w:val="28"/>
          <w:vertAlign w:val="superscript"/>
        </w:rPr>
        <w:t xml:space="preserve">1 </w:t>
      </w:r>
      <w:hyperlink r:id="rId10">
        <w:r w:rsidRPr="001A336C">
          <w:rPr>
            <w:noProof/>
            <w:color w:val="1155CC"/>
          </w:rPr>
          <w:drawing>
            <wp:inline distT="0" distB="0" distL="0" distR="0" wp14:anchorId="79AADE15" wp14:editId="2B16B594">
              <wp:extent cx="144000" cy="144000"/>
              <wp:effectExtent l="0" t="0" r="0" b="0"/>
              <wp:docPr id="64" name="image1.png" descr="Equipe – REDALINT"/>
              <wp:cNvGraphicFramePr/>
              <a:graphic xmlns:a="http://schemas.openxmlformats.org/drawingml/2006/main">
                <a:graphicData uri="http://schemas.openxmlformats.org/drawingml/2006/picture">
                  <pic:pic xmlns:pic="http://schemas.openxmlformats.org/drawingml/2006/picture">
                    <pic:nvPicPr>
                      <pic:cNvPr id="0" name="image1.png" descr="Equipe – REDALINT"/>
                      <pic:cNvPicPr preferRelativeResize="0"/>
                    </pic:nvPicPr>
                    <pic:blipFill>
                      <a:blip r:embed="rId9"/>
                      <a:srcRect/>
                      <a:stretch>
                        <a:fillRect/>
                      </a:stretch>
                    </pic:blipFill>
                    <pic:spPr>
                      <a:xfrm>
                        <a:off x="0" y="0"/>
                        <a:ext cx="144000" cy="144000"/>
                      </a:xfrm>
                      <a:prstGeom prst="rect">
                        <a:avLst/>
                      </a:prstGeom>
                      <a:ln/>
                    </pic:spPr>
                  </pic:pic>
                </a:graphicData>
              </a:graphic>
            </wp:inline>
          </w:drawing>
        </w:r>
      </w:hyperlink>
    </w:p>
    <w:p w14:paraId="07CE15B3" w14:textId="77777777" w:rsidR="006D5ACF" w:rsidRDefault="00B72187" w:rsidP="001322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823173F" w14:textId="77777777" w:rsidR="006D5ACF" w:rsidRDefault="00B72187" w:rsidP="001322E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Centro Universitário do Norte de Minas, Montes Claros</w:t>
      </w:r>
      <w:r w:rsidR="001322E8">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 Brasil.</w:t>
      </w:r>
    </w:p>
    <w:p w14:paraId="453F8D99" w14:textId="77777777" w:rsidR="006D5ACF" w:rsidRDefault="006D5ACF" w:rsidP="001322E8">
      <w:pPr>
        <w:spacing w:after="0" w:line="240" w:lineRule="auto"/>
        <w:jc w:val="center"/>
        <w:rPr>
          <w:rFonts w:ascii="Times New Roman" w:eastAsia="Times New Roman" w:hAnsi="Times New Roman" w:cs="Times New Roman"/>
          <w:b/>
          <w:color w:val="205968"/>
          <w:sz w:val="24"/>
          <w:szCs w:val="24"/>
        </w:rPr>
      </w:pPr>
    </w:p>
    <w:p w14:paraId="32280BE3" w14:textId="77777777" w:rsidR="006D5ACF" w:rsidRDefault="00B72187" w:rsidP="001322E8">
      <w:pPr>
        <w:spacing w:after="0" w:line="240" w:lineRule="auto"/>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Resumo</w:t>
      </w:r>
      <w:bookmarkStart w:id="0" w:name="_GoBack"/>
      <w:bookmarkEnd w:id="0"/>
    </w:p>
    <w:p w14:paraId="455CCD1F" w14:textId="1AA57D61" w:rsidR="006D5ACF" w:rsidRDefault="00B72187" w:rsidP="001322E8">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Objetivo</w:t>
      </w:r>
      <w:r>
        <w:rPr>
          <w:rFonts w:ascii="Times New Roman" w:eastAsia="Times New Roman" w:hAnsi="Times New Roman" w:cs="Times New Roman"/>
          <w:sz w:val="23"/>
          <w:szCs w:val="23"/>
        </w:rPr>
        <w:t xml:space="preserve">: avaliar as complicações da Síndrome </w:t>
      </w:r>
      <w:r w:rsidRPr="001322E8">
        <w:rPr>
          <w:rFonts w:ascii="Times New Roman" w:eastAsia="Times New Roman" w:hAnsi="Times New Roman" w:cs="Times New Roman"/>
          <w:i/>
          <w:sz w:val="23"/>
          <w:szCs w:val="23"/>
        </w:rPr>
        <w:t>Herlyn Werner Wunderlich</w:t>
      </w:r>
      <w:r>
        <w:rPr>
          <w:rFonts w:ascii="Times New Roman" w:eastAsia="Times New Roman" w:hAnsi="Times New Roman" w:cs="Times New Roman"/>
          <w:sz w:val="23"/>
          <w:szCs w:val="23"/>
        </w:rPr>
        <w:t xml:space="preserve"> </w:t>
      </w:r>
      <w:r w:rsidR="001322E8">
        <w:rPr>
          <w:rFonts w:ascii="Times New Roman" w:eastAsia="Times New Roman" w:hAnsi="Times New Roman" w:cs="Times New Roman"/>
          <w:sz w:val="23"/>
          <w:szCs w:val="23"/>
        </w:rPr>
        <w:t xml:space="preserve">(SHWW) </w:t>
      </w:r>
      <w:r>
        <w:rPr>
          <w:rFonts w:ascii="Times New Roman" w:eastAsia="Times New Roman" w:hAnsi="Times New Roman" w:cs="Times New Roman"/>
          <w:sz w:val="23"/>
          <w:szCs w:val="23"/>
        </w:rPr>
        <w:t>decorrentes do diagnóstico</w:t>
      </w:r>
      <w:r w:rsidR="001322E8">
        <w:rPr>
          <w:rFonts w:ascii="Times New Roman" w:eastAsia="Times New Roman" w:hAnsi="Times New Roman" w:cs="Times New Roman"/>
          <w:sz w:val="23"/>
          <w:szCs w:val="23"/>
        </w:rPr>
        <w:t xml:space="preserve"> tardio</w:t>
      </w:r>
      <w:r>
        <w:rPr>
          <w:rFonts w:ascii="Times New Roman" w:eastAsia="Times New Roman" w:hAnsi="Times New Roman" w:cs="Times New Roman"/>
          <w:sz w:val="23"/>
          <w:szCs w:val="23"/>
        </w:rPr>
        <w:t xml:space="preserve"> após a menarca. </w:t>
      </w:r>
      <w:r>
        <w:rPr>
          <w:rFonts w:ascii="Times New Roman" w:eastAsia="Times New Roman" w:hAnsi="Times New Roman" w:cs="Times New Roman"/>
          <w:b/>
          <w:sz w:val="23"/>
          <w:szCs w:val="23"/>
        </w:rPr>
        <w:t>Materiais e Métodos</w:t>
      </w:r>
      <w:r>
        <w:rPr>
          <w:rFonts w:ascii="Times New Roman" w:eastAsia="Times New Roman" w:hAnsi="Times New Roman" w:cs="Times New Roman"/>
          <w:sz w:val="23"/>
          <w:szCs w:val="23"/>
        </w:rPr>
        <w:t xml:space="preserve">: </w:t>
      </w:r>
      <w:r w:rsidR="001322E8">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busca ocorreu por meio dos descritores </w:t>
      </w:r>
      <w:r w:rsidRPr="004E1C71">
        <w:rPr>
          <w:rFonts w:ascii="Times New Roman" w:eastAsia="Times New Roman" w:hAnsi="Times New Roman" w:cs="Times New Roman"/>
          <w:sz w:val="24"/>
          <w:szCs w:val="24"/>
        </w:rPr>
        <w:t>“</w:t>
      </w:r>
      <w:r w:rsidRPr="00B471AB">
        <w:rPr>
          <w:rFonts w:ascii="Times New Roman" w:eastAsia="Times New Roman" w:hAnsi="Times New Roman" w:cs="Times New Roman"/>
          <w:i/>
          <w:sz w:val="24"/>
          <w:szCs w:val="24"/>
          <w:lang w:val="en-US"/>
        </w:rPr>
        <w:t>Uterine Didelphys</w:t>
      </w:r>
      <w:r w:rsidRPr="004E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w:t>
      </w:r>
      <w:r w:rsidRPr="004E1C71">
        <w:rPr>
          <w:rFonts w:ascii="Times New Roman" w:eastAsia="Times New Roman" w:hAnsi="Times New Roman" w:cs="Times New Roman"/>
          <w:sz w:val="24"/>
          <w:szCs w:val="24"/>
        </w:rPr>
        <w:t>“</w:t>
      </w:r>
      <w:r>
        <w:rPr>
          <w:rFonts w:ascii="Times New Roman" w:eastAsia="Times New Roman" w:hAnsi="Times New Roman" w:cs="Times New Roman"/>
          <w:i/>
          <w:sz w:val="24"/>
          <w:szCs w:val="24"/>
        </w:rPr>
        <w:t>Hematocolpos</w:t>
      </w:r>
      <w:r w:rsidRPr="004E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E1C71">
        <w:rPr>
          <w:rFonts w:ascii="Times New Roman" w:eastAsia="Times New Roman" w:hAnsi="Times New Roman" w:cs="Times New Roman"/>
          <w:sz w:val="24"/>
          <w:szCs w:val="24"/>
        </w:rPr>
        <w:t>“</w:t>
      </w:r>
      <w:r w:rsidRPr="00B471AB">
        <w:rPr>
          <w:rFonts w:ascii="Times New Roman" w:eastAsia="Times New Roman" w:hAnsi="Times New Roman" w:cs="Times New Roman"/>
          <w:i/>
          <w:sz w:val="24"/>
          <w:szCs w:val="24"/>
          <w:lang w:val="en-US"/>
        </w:rPr>
        <w:t>Müllerian</w:t>
      </w:r>
      <w:r w:rsidRPr="00B471AB">
        <w:rPr>
          <w:rFonts w:ascii="Times New Roman" w:eastAsia="Times New Roman" w:hAnsi="Times New Roman" w:cs="Times New Roman"/>
          <w:sz w:val="24"/>
          <w:szCs w:val="24"/>
          <w:lang w:val="en-US"/>
        </w:rPr>
        <w:t xml:space="preserve"> </w:t>
      </w:r>
      <w:r w:rsidRPr="00B471AB">
        <w:rPr>
          <w:rFonts w:ascii="Times New Roman" w:eastAsia="Times New Roman" w:hAnsi="Times New Roman" w:cs="Times New Roman"/>
          <w:i/>
          <w:sz w:val="24"/>
          <w:szCs w:val="24"/>
          <w:lang w:val="en-US"/>
        </w:rPr>
        <w:t>ducts</w:t>
      </w:r>
      <w:r w:rsidRPr="004E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w:t>
      </w:r>
      <w:r w:rsidRPr="004E1C71">
        <w:rPr>
          <w:rFonts w:ascii="Times New Roman" w:eastAsia="Times New Roman" w:hAnsi="Times New Roman" w:cs="Times New Roman"/>
          <w:sz w:val="24"/>
          <w:szCs w:val="24"/>
        </w:rPr>
        <w:t>“</w:t>
      </w:r>
      <w:r w:rsidRPr="00B471AB">
        <w:rPr>
          <w:rFonts w:ascii="Times New Roman" w:eastAsia="Times New Roman" w:hAnsi="Times New Roman" w:cs="Times New Roman"/>
          <w:i/>
          <w:sz w:val="24"/>
          <w:szCs w:val="24"/>
          <w:lang w:val="en-US"/>
        </w:rPr>
        <w:t>Congenital abnormalities</w:t>
      </w:r>
      <w:r w:rsidRPr="004E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foram utilizados nas </w:t>
      </w:r>
      <w:r>
        <w:rPr>
          <w:rFonts w:ascii="Times New Roman" w:eastAsia="Times New Roman" w:hAnsi="Times New Roman" w:cs="Times New Roman"/>
          <w:sz w:val="23"/>
          <w:szCs w:val="23"/>
        </w:rPr>
        <w:t>bases de dados B</w:t>
      </w:r>
      <w:r w:rsidR="001322E8">
        <w:rPr>
          <w:rFonts w:ascii="Times New Roman" w:eastAsia="Times New Roman" w:hAnsi="Times New Roman" w:cs="Times New Roman"/>
          <w:sz w:val="23"/>
          <w:szCs w:val="23"/>
        </w:rPr>
        <w:t xml:space="preserve">iblioteca </w:t>
      </w:r>
      <w:r>
        <w:rPr>
          <w:rFonts w:ascii="Times New Roman" w:eastAsia="Times New Roman" w:hAnsi="Times New Roman" w:cs="Times New Roman"/>
          <w:sz w:val="23"/>
          <w:szCs w:val="23"/>
        </w:rPr>
        <w:t>V</w:t>
      </w:r>
      <w:r w:rsidR="001322E8">
        <w:rPr>
          <w:rFonts w:ascii="Times New Roman" w:eastAsia="Times New Roman" w:hAnsi="Times New Roman" w:cs="Times New Roman"/>
          <w:sz w:val="23"/>
          <w:szCs w:val="23"/>
        </w:rPr>
        <w:t xml:space="preserve">irtual em </w:t>
      </w:r>
      <w:r>
        <w:rPr>
          <w:rFonts w:ascii="Times New Roman" w:eastAsia="Times New Roman" w:hAnsi="Times New Roman" w:cs="Times New Roman"/>
          <w:sz w:val="23"/>
          <w:szCs w:val="23"/>
        </w:rPr>
        <w:t>S</w:t>
      </w:r>
      <w:r w:rsidR="001322E8">
        <w:rPr>
          <w:rFonts w:ascii="Times New Roman" w:eastAsia="Times New Roman" w:hAnsi="Times New Roman" w:cs="Times New Roman"/>
          <w:sz w:val="23"/>
          <w:szCs w:val="23"/>
        </w:rPr>
        <w:t>aúde</w:t>
      </w:r>
      <w:r>
        <w:rPr>
          <w:rFonts w:ascii="Times New Roman" w:eastAsia="Times New Roman" w:hAnsi="Times New Roman" w:cs="Times New Roman"/>
          <w:sz w:val="23"/>
          <w:szCs w:val="23"/>
        </w:rPr>
        <w:t xml:space="preserve"> e </w:t>
      </w:r>
      <w:r w:rsidR="00770CCA">
        <w:rPr>
          <w:rFonts w:ascii="Times New Roman" w:eastAsia="Times New Roman" w:hAnsi="Times New Roman" w:cs="Times New Roman"/>
          <w:sz w:val="23"/>
          <w:szCs w:val="23"/>
        </w:rPr>
        <w:t>PUBMED</w:t>
      </w:r>
      <w:r>
        <w:rPr>
          <w:rFonts w:ascii="Times New Roman" w:eastAsia="Times New Roman" w:hAnsi="Times New Roman" w:cs="Times New Roman"/>
          <w:sz w:val="23"/>
          <w:szCs w:val="23"/>
        </w:rPr>
        <w:t>. Selecion</w:t>
      </w:r>
      <w:r w:rsidR="001322E8">
        <w:rPr>
          <w:rFonts w:ascii="Times New Roman" w:eastAsia="Times New Roman" w:hAnsi="Times New Roman" w:cs="Times New Roman"/>
          <w:sz w:val="23"/>
          <w:szCs w:val="23"/>
        </w:rPr>
        <w:t>aram-se</w:t>
      </w:r>
      <w:r>
        <w:rPr>
          <w:rFonts w:ascii="Times New Roman" w:eastAsia="Times New Roman" w:hAnsi="Times New Roman" w:cs="Times New Roman"/>
          <w:sz w:val="23"/>
          <w:szCs w:val="23"/>
        </w:rPr>
        <w:t xml:space="preserve"> artigos publicados nos últimos cinco anos em que as pacientes apresentaram uma complicação da SHWW. Excluíram</w:t>
      </w:r>
      <w:r w:rsidR="00A97994">
        <w:rPr>
          <w:rFonts w:ascii="Times New Roman" w:eastAsia="Times New Roman" w:hAnsi="Times New Roman" w:cs="Times New Roman"/>
          <w:sz w:val="23"/>
          <w:szCs w:val="23"/>
        </w:rPr>
        <w:t>-se</w:t>
      </w:r>
      <w:r>
        <w:rPr>
          <w:rFonts w:ascii="Times New Roman" w:eastAsia="Times New Roman" w:hAnsi="Times New Roman" w:cs="Times New Roman"/>
          <w:sz w:val="23"/>
          <w:szCs w:val="23"/>
        </w:rPr>
        <w:t xml:space="preserve"> estudos duplicados, artigos que abordavam outras anomalias mullerianas, revisões integrativas e sistemáticas da literatura. </w:t>
      </w:r>
      <w:r>
        <w:rPr>
          <w:rFonts w:ascii="Times New Roman" w:eastAsia="Times New Roman" w:hAnsi="Times New Roman" w:cs="Times New Roman"/>
          <w:b/>
          <w:sz w:val="23"/>
          <w:szCs w:val="23"/>
        </w:rPr>
        <w:t>Resultados</w:t>
      </w:r>
      <w:r>
        <w:rPr>
          <w:rFonts w:ascii="Times New Roman" w:eastAsia="Times New Roman" w:hAnsi="Times New Roman" w:cs="Times New Roman"/>
          <w:sz w:val="23"/>
          <w:szCs w:val="23"/>
        </w:rPr>
        <w:t>: foram incluídos</w:t>
      </w:r>
      <w:r w:rsidR="001322E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16 artigos. </w:t>
      </w:r>
      <w:r w:rsidR="001322E8">
        <w:rPr>
          <w:rFonts w:ascii="Times New Roman" w:eastAsia="Times New Roman" w:hAnsi="Times New Roman" w:cs="Times New Roman"/>
          <w:sz w:val="23"/>
          <w:szCs w:val="23"/>
        </w:rPr>
        <w:t xml:space="preserve">Os estudos eram do tipo </w:t>
      </w:r>
      <w:r>
        <w:rPr>
          <w:rFonts w:ascii="Times New Roman" w:eastAsia="Times New Roman" w:hAnsi="Times New Roman" w:cs="Times New Roman"/>
          <w:sz w:val="23"/>
          <w:szCs w:val="23"/>
        </w:rPr>
        <w:t>relato de caso</w:t>
      </w:r>
      <w:r w:rsidR="001322E8">
        <w:rPr>
          <w:rFonts w:ascii="Times New Roman" w:eastAsia="Times New Roman" w:hAnsi="Times New Roman" w:cs="Times New Roman"/>
          <w:sz w:val="23"/>
          <w:szCs w:val="23"/>
        </w:rPr>
        <w:t xml:space="preserve"> com</w:t>
      </w:r>
      <w:r>
        <w:rPr>
          <w:rFonts w:ascii="Times New Roman" w:eastAsia="Times New Roman" w:hAnsi="Times New Roman" w:cs="Times New Roman"/>
          <w:sz w:val="23"/>
          <w:szCs w:val="23"/>
        </w:rPr>
        <w:t xml:space="preserve"> pacientes do sexo feminino entre 10 e 30 anos. </w:t>
      </w:r>
      <w:r>
        <w:rPr>
          <w:rFonts w:ascii="Times New Roman" w:eastAsia="Times New Roman" w:hAnsi="Times New Roman" w:cs="Times New Roman"/>
          <w:b/>
          <w:sz w:val="23"/>
          <w:szCs w:val="23"/>
        </w:rPr>
        <w:t>Conclusão</w:t>
      </w:r>
      <w:r>
        <w:rPr>
          <w:rFonts w:ascii="Times New Roman" w:eastAsia="Times New Roman" w:hAnsi="Times New Roman" w:cs="Times New Roman"/>
          <w:sz w:val="23"/>
          <w:szCs w:val="23"/>
        </w:rPr>
        <w:t xml:space="preserve">: </w:t>
      </w:r>
      <w:r w:rsidR="001322E8">
        <w:rPr>
          <w:rFonts w:ascii="Times New Roman" w:eastAsia="Times New Roman" w:hAnsi="Times New Roman" w:cs="Times New Roman"/>
          <w:sz w:val="23"/>
          <w:szCs w:val="23"/>
        </w:rPr>
        <w:t>a</w:t>
      </w:r>
      <w:r>
        <w:rPr>
          <w:rFonts w:ascii="Times New Roman" w:eastAsia="Times New Roman" w:hAnsi="Times New Roman" w:cs="Times New Roman"/>
          <w:sz w:val="23"/>
          <w:szCs w:val="23"/>
        </w:rPr>
        <w:t>s principais consequências do diagnóstico tardio são decorrentes da hemivagina obstruída que provavelmente bloqueia parcial ou totalmente a expulsão do sangue presente na cavidade uterina, de modo que propicia a formação de hematocolpos, hematometra e hematossalpinge, sendo es</w:t>
      </w:r>
      <w:r w:rsidR="00A97994">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as as complicações mais comuns das pacientes analisadas. Outras complicações relatadas foram: piocolpos, abscesso pélvico e aderências pélvicas. </w:t>
      </w:r>
    </w:p>
    <w:p w14:paraId="1435E6F2" w14:textId="77777777" w:rsidR="006D5ACF" w:rsidRDefault="00B72187" w:rsidP="001322E8">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Palavras-chave</w:t>
      </w:r>
      <w:r>
        <w:rPr>
          <w:rFonts w:ascii="Times New Roman" w:eastAsia="Times New Roman" w:hAnsi="Times New Roman" w:cs="Times New Roman"/>
          <w:sz w:val="23"/>
          <w:szCs w:val="23"/>
        </w:rPr>
        <w:t>: Útero didelfo</w:t>
      </w:r>
      <w:r w:rsidR="004E1C7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Hematocolpos</w:t>
      </w:r>
      <w:r w:rsidR="004E1C7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Hematometra</w:t>
      </w:r>
      <w:r w:rsidR="004E1C7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Anomalias congênitas</w:t>
      </w:r>
      <w:r w:rsidR="004E1C7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Agenesia renal unilateral.</w:t>
      </w:r>
    </w:p>
    <w:p w14:paraId="72E98CBB" w14:textId="77777777" w:rsidR="006D5ACF" w:rsidRDefault="006D5ACF" w:rsidP="001322E8">
      <w:pPr>
        <w:spacing w:after="0" w:line="360" w:lineRule="auto"/>
        <w:jc w:val="both"/>
        <w:rPr>
          <w:rFonts w:ascii="Times New Roman" w:eastAsia="Times New Roman" w:hAnsi="Times New Roman" w:cs="Times New Roman"/>
          <w:b/>
          <w:color w:val="205968"/>
          <w:sz w:val="28"/>
          <w:szCs w:val="28"/>
        </w:rPr>
      </w:pPr>
    </w:p>
    <w:p w14:paraId="04C8D254" w14:textId="77777777" w:rsidR="006D5ACF" w:rsidRDefault="00B72187" w:rsidP="001322E8">
      <w:pPr>
        <w:spacing w:after="0" w:line="360" w:lineRule="auto"/>
        <w:jc w:val="both"/>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Introdução</w:t>
      </w:r>
    </w:p>
    <w:p w14:paraId="2739A5AD" w14:textId="77777777" w:rsidR="006D5ACF" w:rsidRDefault="00B72187" w:rsidP="001322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Síndrome </w:t>
      </w:r>
      <w:r w:rsidRPr="001322E8">
        <w:rPr>
          <w:rFonts w:ascii="Times New Roman" w:eastAsia="Times New Roman" w:hAnsi="Times New Roman" w:cs="Times New Roman"/>
          <w:i/>
          <w:sz w:val="24"/>
          <w:szCs w:val="24"/>
        </w:rPr>
        <w:t>Herlyn Werner Wunderlich</w:t>
      </w:r>
      <w:r>
        <w:rPr>
          <w:rFonts w:ascii="Times New Roman" w:eastAsia="Times New Roman" w:hAnsi="Times New Roman" w:cs="Times New Roman"/>
          <w:sz w:val="24"/>
          <w:szCs w:val="24"/>
        </w:rPr>
        <w:t xml:space="preserve"> (SHWW) é uma variação congênita rara das estruturas mullerianas que ocorre entre 0,1% a 6% das mulheres (Rodrigues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2022). Es</w:t>
      </w:r>
      <w:r w:rsidR="001322E8">
        <w:rPr>
          <w:rFonts w:ascii="Times New Roman" w:eastAsia="Times New Roman" w:hAnsi="Times New Roman" w:cs="Times New Roman"/>
          <w:sz w:val="24"/>
          <w:szCs w:val="24"/>
        </w:rPr>
        <w:t>sa síndrome</w:t>
      </w:r>
      <w:r>
        <w:rPr>
          <w:rFonts w:ascii="Times New Roman" w:eastAsia="Times New Roman" w:hAnsi="Times New Roman" w:cs="Times New Roman"/>
          <w:sz w:val="24"/>
          <w:szCs w:val="24"/>
        </w:rPr>
        <w:t xml:space="preserve"> consiste em obstrução da hemivagina, útero didelfo e agenesia renal ipsilateral (Bernardes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p>
    <w:p w14:paraId="6995AA6C" w14:textId="2201F42F" w:rsidR="006D5ACF" w:rsidRDefault="00B72187" w:rsidP="00FC2DB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embrião em desenvolvimento</w:t>
      </w:r>
      <w:r w:rsidR="00A97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há dois pares de ductos genitais: os canais mesonéfricos (ductos de Wolff) e os canais paramesonéfricos (ductos de Müller), os quais originam as genitálias internas masculina ou feminina, respectivamente, por volta da 8ª semana. Nos embriões masculinos, as células de </w:t>
      </w:r>
      <w:proofErr w:type="spellStart"/>
      <w:r>
        <w:rPr>
          <w:rFonts w:ascii="Times New Roman" w:eastAsia="Times New Roman" w:hAnsi="Times New Roman" w:cs="Times New Roman"/>
          <w:sz w:val="24"/>
          <w:szCs w:val="24"/>
        </w:rPr>
        <w:t>Sertoli</w:t>
      </w:r>
      <w:proofErr w:type="spellEnd"/>
      <w:r>
        <w:rPr>
          <w:rFonts w:ascii="Times New Roman" w:eastAsia="Times New Roman" w:hAnsi="Times New Roman" w:cs="Times New Roman"/>
          <w:sz w:val="24"/>
          <w:szCs w:val="24"/>
        </w:rPr>
        <w:t xml:space="preserve"> produzem o hormônio anti-mülleriano (AMH) responsável pelo desenvolvimento dos ductos de Wolff que originam a genitália interna masculina (Percope; Aquino, 2008).</w:t>
      </w:r>
      <w:r w:rsidR="00FC2DB2">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lastRenderedPageBreak/>
        <w:t xml:space="preserve">embriões femininos, devido à ausência do AMH, ocorre a fusão dos ductos de Müller que originam o trato reprodutor feminino. Por volta da vigésima semana de vida intrauterina, ocorre o desaparecimento </w:t>
      </w:r>
      <w:proofErr w:type="spellStart"/>
      <w:r>
        <w:rPr>
          <w:rFonts w:ascii="Times New Roman" w:eastAsia="Times New Roman" w:hAnsi="Times New Roman" w:cs="Times New Roman"/>
          <w:sz w:val="24"/>
          <w:szCs w:val="24"/>
        </w:rPr>
        <w:t>crânio-caudal</w:t>
      </w:r>
      <w:proofErr w:type="spellEnd"/>
      <w:r>
        <w:rPr>
          <w:rFonts w:ascii="Times New Roman" w:eastAsia="Times New Roman" w:hAnsi="Times New Roman" w:cs="Times New Roman"/>
          <w:sz w:val="24"/>
          <w:szCs w:val="24"/>
        </w:rPr>
        <w:t xml:space="preserve"> do septo de fusão vertical em paralelo com a completa canalização da vagina, de modo que, na síndrome, esse processo é incompleto (Percope; Aquino, 2008).</w:t>
      </w:r>
    </w:p>
    <w:p w14:paraId="2DB7E380" w14:textId="056A778E"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pacientes portadoras da SHWW geralmente são assintomáticas até a menarca, podendo ter ciclo menstrual regular e</w:t>
      </w:r>
      <w:r w:rsidR="00A979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quando sintomáticas</w:t>
      </w:r>
      <w:r w:rsidR="00A979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podem apresentar dor </w:t>
      </w:r>
      <w:proofErr w:type="spellStart"/>
      <w:r>
        <w:rPr>
          <w:rFonts w:ascii="Times New Roman" w:eastAsia="Times New Roman" w:hAnsi="Times New Roman" w:cs="Times New Roman"/>
          <w:sz w:val="24"/>
          <w:szCs w:val="24"/>
        </w:rPr>
        <w:t>abdomino</w:t>
      </w:r>
      <w:proofErr w:type="spellEnd"/>
      <w:r>
        <w:rPr>
          <w:rFonts w:ascii="Times New Roman" w:eastAsia="Times New Roman" w:hAnsi="Times New Roman" w:cs="Times New Roman"/>
          <w:sz w:val="24"/>
          <w:szCs w:val="24"/>
        </w:rPr>
        <w:t xml:space="preserve">-pélvica, </w:t>
      </w:r>
      <w:proofErr w:type="spellStart"/>
      <w:r>
        <w:rPr>
          <w:rFonts w:ascii="Times New Roman" w:eastAsia="Times New Roman" w:hAnsi="Times New Roman" w:cs="Times New Roman"/>
          <w:sz w:val="24"/>
          <w:szCs w:val="24"/>
        </w:rPr>
        <w:t>dismenorréia</w:t>
      </w:r>
      <w:proofErr w:type="spellEnd"/>
      <w:r>
        <w:rPr>
          <w:rFonts w:ascii="Times New Roman" w:eastAsia="Times New Roman" w:hAnsi="Times New Roman" w:cs="Times New Roman"/>
          <w:sz w:val="24"/>
          <w:szCs w:val="24"/>
        </w:rPr>
        <w:t>, sintomas urinários e massa abdominal palpável. Devido os sintomas serem inespecíficos, muitas vezes passam despercebidos pela própria paciente, retardando o diagnóstico, gerando complicações</w:t>
      </w:r>
      <w:r w:rsidR="00A97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hematossalpinge, endometriose, doença inflamatória pélvica e até mesmo infertilidade (Tuna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2018).</w:t>
      </w:r>
    </w:p>
    <w:p w14:paraId="029F7F6B" w14:textId="2F440D09"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Devido à raridade da síndrome, bem como da vasta gama de apresentações clínicas, a questão torna-se um desafio permanente para evitar as complicações do diagnóstico após a menarca, justificando esforços para ampliar o conhecimento. Nes</w:t>
      </w:r>
      <w:r w:rsidR="00A97994">
        <w:rPr>
          <w:rFonts w:ascii="Times New Roman" w:eastAsia="Times New Roman" w:hAnsi="Times New Roman" w:cs="Times New Roman"/>
          <w:sz w:val="24"/>
          <w:szCs w:val="24"/>
        </w:rPr>
        <w:t>s</w:t>
      </w:r>
      <w:r>
        <w:rPr>
          <w:rFonts w:ascii="Times New Roman" w:eastAsia="Times New Roman" w:hAnsi="Times New Roman" w:cs="Times New Roman"/>
          <w:sz w:val="24"/>
          <w:szCs w:val="24"/>
        </w:rPr>
        <w:t>a perspectiva, es</w:t>
      </w:r>
      <w:r w:rsidR="00A9799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 revisão visa apresentar produções científicas a respeito das consequências do diagnóstico tardio da </w:t>
      </w:r>
      <w:r w:rsidR="001322E8">
        <w:rPr>
          <w:rFonts w:ascii="Times New Roman" w:eastAsia="Times New Roman" w:hAnsi="Times New Roman" w:cs="Times New Roman"/>
          <w:sz w:val="24"/>
          <w:szCs w:val="24"/>
        </w:rPr>
        <w:t>SHWW</w:t>
      </w:r>
      <w:r>
        <w:rPr>
          <w:rFonts w:ascii="Times New Roman" w:eastAsia="Times New Roman" w:hAnsi="Times New Roman" w:cs="Times New Roman"/>
          <w:sz w:val="24"/>
          <w:szCs w:val="24"/>
        </w:rPr>
        <w:t xml:space="preserve">. </w:t>
      </w:r>
    </w:p>
    <w:p w14:paraId="3BE7DE26" w14:textId="77777777" w:rsidR="006D5ACF" w:rsidRDefault="006D5ACF" w:rsidP="00FC2DB2">
      <w:pPr>
        <w:spacing w:after="0" w:line="360" w:lineRule="auto"/>
        <w:jc w:val="both"/>
        <w:rPr>
          <w:rFonts w:ascii="Times New Roman" w:eastAsia="Times New Roman" w:hAnsi="Times New Roman" w:cs="Times New Roman"/>
          <w:b/>
          <w:color w:val="205968"/>
          <w:sz w:val="28"/>
          <w:szCs w:val="28"/>
        </w:rPr>
      </w:pPr>
    </w:p>
    <w:p w14:paraId="49422D13" w14:textId="77777777" w:rsidR="006D5ACF" w:rsidRDefault="00B72187" w:rsidP="00FC2DB2">
      <w:pPr>
        <w:tabs>
          <w:tab w:val="left" w:pos="1139"/>
        </w:tabs>
        <w:spacing w:after="0" w:line="360" w:lineRule="auto"/>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Materiais e Métodos</w:t>
      </w:r>
    </w:p>
    <w:p w14:paraId="0AC81782" w14:textId="51BF6D9A" w:rsidR="006D5ACF" w:rsidRDefault="001322E8" w:rsidP="00FC2DB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72187">
        <w:rPr>
          <w:rFonts w:ascii="Times New Roman" w:eastAsia="Times New Roman" w:hAnsi="Times New Roman" w:cs="Times New Roman"/>
          <w:sz w:val="24"/>
          <w:szCs w:val="24"/>
        </w:rPr>
        <w:t>rata-se de uma revisão integrativa da literatura que busc</w:t>
      </w:r>
      <w:r>
        <w:rPr>
          <w:rFonts w:ascii="Times New Roman" w:eastAsia="Times New Roman" w:hAnsi="Times New Roman" w:cs="Times New Roman"/>
          <w:sz w:val="24"/>
          <w:szCs w:val="24"/>
        </w:rPr>
        <w:t>ou</w:t>
      </w:r>
      <w:r w:rsidR="00B72187">
        <w:rPr>
          <w:rFonts w:ascii="Times New Roman" w:eastAsia="Times New Roman" w:hAnsi="Times New Roman" w:cs="Times New Roman"/>
          <w:sz w:val="24"/>
          <w:szCs w:val="24"/>
        </w:rPr>
        <w:t xml:space="preserve"> avalia</w:t>
      </w:r>
      <w:r>
        <w:rPr>
          <w:rFonts w:ascii="Times New Roman" w:eastAsia="Times New Roman" w:hAnsi="Times New Roman" w:cs="Times New Roman"/>
          <w:sz w:val="24"/>
          <w:szCs w:val="24"/>
        </w:rPr>
        <w:t>r</w:t>
      </w:r>
      <w:r w:rsidR="00A97994">
        <w:rPr>
          <w:rFonts w:ascii="Times New Roman" w:eastAsia="Times New Roman" w:hAnsi="Times New Roman" w:cs="Times New Roman"/>
          <w:sz w:val="24"/>
          <w:szCs w:val="24"/>
        </w:rPr>
        <w:t>,</w:t>
      </w:r>
      <w:r w:rsidR="00B721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forma </w:t>
      </w:r>
      <w:r w:rsidR="00B72187">
        <w:rPr>
          <w:rFonts w:ascii="Times New Roman" w:eastAsia="Times New Roman" w:hAnsi="Times New Roman" w:cs="Times New Roman"/>
          <w:sz w:val="24"/>
          <w:szCs w:val="24"/>
        </w:rPr>
        <w:t>criteriosa e organizada</w:t>
      </w:r>
      <w:r w:rsidR="00A97994">
        <w:rPr>
          <w:rFonts w:ascii="Times New Roman" w:eastAsia="Times New Roman" w:hAnsi="Times New Roman" w:cs="Times New Roman"/>
          <w:sz w:val="24"/>
          <w:szCs w:val="24"/>
        </w:rPr>
        <w:t xml:space="preserve">, </w:t>
      </w:r>
      <w:r w:rsidR="00B72187">
        <w:rPr>
          <w:rFonts w:ascii="Times New Roman" w:eastAsia="Times New Roman" w:hAnsi="Times New Roman" w:cs="Times New Roman"/>
          <w:sz w:val="24"/>
          <w:szCs w:val="24"/>
        </w:rPr>
        <w:t xml:space="preserve">artigos publicados. A questão norteadora definida como eixo central da investigação foi: “Quais as principais complicações decorrentes do diagnóstico após a menarca (tardio) na Síndrome </w:t>
      </w:r>
      <w:r w:rsidR="00B72187" w:rsidRPr="001322E8">
        <w:rPr>
          <w:rFonts w:ascii="Times New Roman" w:eastAsia="Times New Roman" w:hAnsi="Times New Roman" w:cs="Times New Roman"/>
          <w:i/>
          <w:sz w:val="24"/>
          <w:szCs w:val="24"/>
        </w:rPr>
        <w:t>Herlyn Werner Wunderlich</w:t>
      </w:r>
      <w:r w:rsidR="00B721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93A9564" w14:textId="77777777"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Definiu-se como base de dados para a busca científica a Biblioteca Virtual em Saúde (BVS) e </w:t>
      </w:r>
      <w:r w:rsidRPr="004E1C71">
        <w:rPr>
          <w:rFonts w:ascii="Times New Roman" w:eastAsia="Times New Roman" w:hAnsi="Times New Roman" w:cs="Times New Roman"/>
          <w:i/>
          <w:sz w:val="24"/>
          <w:szCs w:val="24"/>
          <w:lang w:val="en-US"/>
        </w:rPr>
        <w:t>National Center for Biotechnology Information</w:t>
      </w:r>
      <w:r>
        <w:rPr>
          <w:rFonts w:ascii="Times New Roman" w:eastAsia="Times New Roman" w:hAnsi="Times New Roman" w:cs="Times New Roman"/>
          <w:sz w:val="24"/>
          <w:szCs w:val="24"/>
        </w:rPr>
        <w:t xml:space="preserve"> (PubMed). A busca realizada ocorreu a partir dos termos cadastrados nos Descritores em Ciências da Saúde (DeCS/MeSH), sendo eles: </w:t>
      </w:r>
      <w:r>
        <w:rPr>
          <w:rFonts w:ascii="Times New Roman" w:eastAsia="Times New Roman" w:hAnsi="Times New Roman" w:cs="Times New Roman"/>
          <w:i/>
          <w:sz w:val="24"/>
          <w:szCs w:val="24"/>
        </w:rPr>
        <w:t>“</w:t>
      </w:r>
      <w:r w:rsidRPr="004E1C71">
        <w:rPr>
          <w:rFonts w:ascii="Times New Roman" w:eastAsia="Times New Roman" w:hAnsi="Times New Roman" w:cs="Times New Roman"/>
          <w:i/>
          <w:sz w:val="24"/>
          <w:szCs w:val="24"/>
          <w:lang w:val="en-US"/>
        </w:rPr>
        <w:t>Uterine Didelphys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“Hematocolpos”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4E1C71">
        <w:rPr>
          <w:rFonts w:ascii="Times New Roman" w:eastAsia="Times New Roman" w:hAnsi="Times New Roman" w:cs="Times New Roman"/>
          <w:i/>
          <w:sz w:val="24"/>
          <w:szCs w:val="24"/>
          <w:lang w:val="en-US"/>
        </w:rPr>
        <w:t>Müllerian</w:t>
      </w:r>
      <w:r w:rsidRPr="004E1C71">
        <w:rPr>
          <w:rFonts w:ascii="Times New Roman" w:eastAsia="Times New Roman" w:hAnsi="Times New Roman" w:cs="Times New Roman"/>
          <w:sz w:val="24"/>
          <w:szCs w:val="24"/>
          <w:lang w:val="en-US"/>
        </w:rPr>
        <w:t xml:space="preserve"> </w:t>
      </w:r>
      <w:r w:rsidRPr="004E1C71">
        <w:rPr>
          <w:rFonts w:ascii="Times New Roman" w:eastAsia="Times New Roman" w:hAnsi="Times New Roman" w:cs="Times New Roman"/>
          <w:i/>
          <w:sz w:val="24"/>
          <w:szCs w:val="24"/>
          <w:lang w:val="en-US"/>
        </w:rPr>
        <w:t>ducts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4E1C71">
        <w:rPr>
          <w:rFonts w:ascii="Times New Roman" w:eastAsia="Times New Roman" w:hAnsi="Times New Roman" w:cs="Times New Roman"/>
          <w:i/>
          <w:sz w:val="24"/>
          <w:szCs w:val="24"/>
          <w:lang w:val="en-US"/>
        </w:rPr>
        <w:t>Congenital abnormalities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1781FBE4" w14:textId="17A9CEF3"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selecionados artigos originais publicados nos últimos cinco anos, nos idiomas português, inglês ou espanhol. Na BVS, ao fazer a busca com o descritor “</w:t>
      </w:r>
      <w:r w:rsidRPr="004E1C71">
        <w:rPr>
          <w:rFonts w:ascii="Times New Roman" w:eastAsia="Times New Roman" w:hAnsi="Times New Roman" w:cs="Times New Roman"/>
          <w:i/>
          <w:sz w:val="24"/>
          <w:szCs w:val="24"/>
          <w:lang w:val="en-US"/>
        </w:rPr>
        <w:t>Müllerian ducts</w:t>
      </w:r>
      <w:r>
        <w:rPr>
          <w:rFonts w:ascii="Times New Roman" w:eastAsia="Times New Roman" w:hAnsi="Times New Roman" w:cs="Times New Roman"/>
          <w:sz w:val="24"/>
          <w:szCs w:val="24"/>
        </w:rPr>
        <w:t xml:space="preserve"> AND </w:t>
      </w:r>
      <w:r w:rsidRPr="004E1C71">
        <w:rPr>
          <w:rFonts w:ascii="Times New Roman" w:eastAsia="Times New Roman" w:hAnsi="Times New Roman" w:cs="Times New Roman"/>
          <w:i/>
          <w:sz w:val="24"/>
          <w:szCs w:val="24"/>
          <w:lang w:val="en-US"/>
        </w:rPr>
        <w:t>Congenital Abnormalities</w:t>
      </w:r>
      <w:r>
        <w:rPr>
          <w:rFonts w:ascii="Times New Roman" w:eastAsia="Times New Roman" w:hAnsi="Times New Roman" w:cs="Times New Roman"/>
          <w:sz w:val="24"/>
          <w:szCs w:val="24"/>
        </w:rPr>
        <w:t>”</w:t>
      </w:r>
      <w:r w:rsidR="00A97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acrescentou-se o filtro de estudos de diagnóstico. Empregou-se como critério de inclusão artigos cuja população estudada</w:t>
      </w:r>
      <w:r w:rsidR="001322E8">
        <w:rPr>
          <w:rFonts w:ascii="Times New Roman" w:eastAsia="Times New Roman" w:hAnsi="Times New Roman" w:cs="Times New Roman"/>
          <w:sz w:val="24"/>
          <w:szCs w:val="24"/>
        </w:rPr>
        <w:t xml:space="preserve"> foram</w:t>
      </w:r>
      <w:r>
        <w:rPr>
          <w:rFonts w:ascii="Times New Roman" w:eastAsia="Times New Roman" w:hAnsi="Times New Roman" w:cs="Times New Roman"/>
          <w:sz w:val="24"/>
          <w:szCs w:val="24"/>
        </w:rPr>
        <w:t xml:space="preserve"> pacientes portadores da SHWW em qualquer idade que apresentaram alguma complicação. Excluíram-se estudos em duplicidade, que abordavam sobre outras síndromes </w:t>
      </w:r>
      <w:proofErr w:type="spellStart"/>
      <w:r>
        <w:rPr>
          <w:rFonts w:ascii="Times New Roman" w:eastAsia="Times New Roman" w:hAnsi="Times New Roman" w:cs="Times New Roman"/>
          <w:sz w:val="24"/>
          <w:szCs w:val="24"/>
        </w:rPr>
        <w:t>Müllerianas</w:t>
      </w:r>
      <w:proofErr w:type="spellEnd"/>
      <w:r>
        <w:rPr>
          <w:rFonts w:ascii="Times New Roman" w:eastAsia="Times New Roman" w:hAnsi="Times New Roman" w:cs="Times New Roman"/>
          <w:sz w:val="24"/>
          <w:szCs w:val="24"/>
        </w:rPr>
        <w:t xml:space="preserve"> ou que tratavam somente de sintomatologia, tratamento, manejo, prognóstico ou etiologia da SHWW, bem como textos sobre o diagnóstico em gestantes e revisões da literatura.</w:t>
      </w:r>
    </w:p>
    <w:p w14:paraId="70A91625" w14:textId="6DE8348B"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coleta de dados ocorreu nos meses de agosto e setembro de 2023 mediante etapas consecutivas. Iniciou-se pela identificação dos artigos, </w:t>
      </w:r>
      <w:r w:rsidR="001322E8">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 total 3</w:t>
      </w:r>
      <w:r w:rsidR="001322E8">
        <w:rPr>
          <w:rFonts w:ascii="Times New Roman" w:eastAsia="Times New Roman" w:hAnsi="Times New Roman" w:cs="Times New Roman"/>
          <w:sz w:val="24"/>
          <w:szCs w:val="24"/>
        </w:rPr>
        <w:t>.</w:t>
      </w:r>
      <w:r>
        <w:rPr>
          <w:rFonts w:ascii="Times New Roman" w:eastAsia="Times New Roman" w:hAnsi="Times New Roman" w:cs="Times New Roman"/>
          <w:sz w:val="24"/>
          <w:szCs w:val="24"/>
        </w:rPr>
        <w:t>476 estudos. Após a aplicação dos critérios de inclusão e exclusão, foram selecionados 444 artigos; estes foram triados considerando a leitura do título e palavras-chave, de modo que restaram 62</w:t>
      </w:r>
      <w:r w:rsidR="001322E8">
        <w:rPr>
          <w:rFonts w:ascii="Times New Roman" w:eastAsia="Times New Roman" w:hAnsi="Times New Roman" w:cs="Times New Roman"/>
          <w:sz w:val="24"/>
          <w:szCs w:val="24"/>
        </w:rPr>
        <w:t xml:space="preserve"> investigações.</w:t>
      </w:r>
      <w:r>
        <w:rPr>
          <w:rFonts w:ascii="Times New Roman" w:eastAsia="Times New Roman" w:hAnsi="Times New Roman" w:cs="Times New Roman"/>
          <w:sz w:val="24"/>
          <w:szCs w:val="24"/>
        </w:rPr>
        <w:t xml:space="preserve"> Na etapa subsequente, houve a exclusão de 21 por duplicidade, resultando em 41 trabalhos para</w:t>
      </w:r>
      <w:r w:rsidR="00A9799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1322E8">
        <w:rPr>
          <w:rFonts w:ascii="Times New Roman" w:eastAsia="Times New Roman" w:hAnsi="Times New Roman" w:cs="Times New Roman"/>
          <w:sz w:val="24"/>
          <w:szCs w:val="24"/>
        </w:rPr>
        <w:t>leitura dos</w:t>
      </w:r>
      <w:r>
        <w:rPr>
          <w:rFonts w:ascii="Times New Roman" w:eastAsia="Times New Roman" w:hAnsi="Times New Roman" w:cs="Times New Roman"/>
          <w:sz w:val="24"/>
          <w:szCs w:val="24"/>
        </w:rPr>
        <w:t xml:space="preserve"> resumos, destes, 28 passaram por uma análise na íntegra</w:t>
      </w:r>
      <w:r w:rsidR="001322E8">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16 artigos compuseram a amostra final.</w:t>
      </w:r>
    </w:p>
    <w:p w14:paraId="21C36BC0" w14:textId="0EE182A5" w:rsidR="006D5ACF" w:rsidRDefault="00B72187" w:rsidP="001322E8">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Os artigos foram analisados por dois autores, que revisaram de forma independente os estudos, realizando uma verificação da correspondência com o tema proposto.</w:t>
      </w:r>
      <w:r w:rsidR="00132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Apresenta-se, na </w:t>
      </w:r>
      <w:r w:rsidR="001322E8">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igura 1, o fluxograma de descritor dos resultados obtidos a partir da estratégia de busca</w:t>
      </w:r>
      <w:r w:rsidR="00A979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conforme o fluxograma PRISMA.</w:t>
      </w:r>
    </w:p>
    <w:p w14:paraId="61096436" w14:textId="77777777" w:rsidR="006D5ACF" w:rsidRDefault="006D5ACF" w:rsidP="001322E8">
      <w:pPr>
        <w:spacing w:after="0" w:line="360" w:lineRule="auto"/>
        <w:jc w:val="both"/>
        <w:rPr>
          <w:rFonts w:ascii="Times New Roman" w:eastAsia="Times New Roman" w:hAnsi="Times New Roman" w:cs="Times New Roman"/>
          <w:sz w:val="24"/>
          <w:szCs w:val="24"/>
          <w:highlight w:val="white"/>
        </w:rPr>
      </w:pPr>
    </w:p>
    <w:p w14:paraId="4056660D" w14:textId="77777777" w:rsidR="006D5ACF" w:rsidRDefault="00B72187" w:rsidP="001322E8">
      <w:p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Figura 1 -</w:t>
      </w:r>
      <w:r>
        <w:rPr>
          <w:rFonts w:ascii="Times New Roman" w:eastAsia="Times New Roman" w:hAnsi="Times New Roman" w:cs="Times New Roman"/>
          <w:highlight w:val="white"/>
        </w:rPr>
        <w:t xml:space="preserve"> Estratégia de busca aplicada</w:t>
      </w:r>
      <w:r w:rsidR="000744EF">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(n=16).</w:t>
      </w:r>
    </w:p>
    <w:p w14:paraId="4D95D2EB" w14:textId="77777777" w:rsidR="006D5ACF" w:rsidRDefault="00B72187" w:rsidP="001322E8">
      <w:pPr>
        <w:spacing w:after="0" w:line="360" w:lineRule="auto"/>
        <w:jc w:val="center"/>
        <w:rPr>
          <w:color w:val="000000"/>
          <w:highlight w:val="white"/>
        </w:rPr>
      </w:pPr>
      <w:bookmarkStart w:id="1" w:name="_heading=h.gjdgxs" w:colFirst="0" w:colLast="0"/>
      <w:bookmarkEnd w:id="1"/>
      <w:r>
        <w:rPr>
          <w:noProof/>
          <w:color w:val="000000"/>
          <w:highlight w:val="white"/>
        </w:rPr>
        <w:drawing>
          <wp:inline distT="0" distB="0" distL="0" distR="0" wp14:anchorId="2140C29D" wp14:editId="4C76BE53">
            <wp:extent cx="5965810" cy="4238625"/>
            <wp:effectExtent l="0" t="0" r="0" b="0"/>
            <wp:docPr id="62" name="image2.png" descr="https://lh4.googleusercontent.com/nwcRZLi4vYh19Xj6s4SSxZmoY0vgnSBXIyD6ZyvOmISl-rG_tvqi13dPfesBiegfu3Ac62tk8BpiZl0UmjBbfP7wD37_FIUvwVpfRS63kgvfctN5MdHBAnRNTYdjJQaeh4FoKVnUVj0A"/>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nwcRZLi4vYh19Xj6s4SSxZmoY0vgnSBXIyD6ZyvOmISl-rG_tvqi13dPfesBiegfu3Ac62tk8BpiZl0UmjBbfP7wD37_FIUvwVpfRS63kgvfctN5MdHBAnRNTYdjJQaeh4FoKVnUVj0A"/>
                    <pic:cNvPicPr preferRelativeResize="0"/>
                  </pic:nvPicPr>
                  <pic:blipFill>
                    <a:blip r:embed="rId11"/>
                    <a:srcRect/>
                    <a:stretch>
                      <a:fillRect/>
                    </a:stretch>
                  </pic:blipFill>
                  <pic:spPr>
                    <a:xfrm>
                      <a:off x="0" y="0"/>
                      <a:ext cx="5978471" cy="4247621"/>
                    </a:xfrm>
                    <a:prstGeom prst="rect">
                      <a:avLst/>
                    </a:prstGeom>
                    <a:ln/>
                  </pic:spPr>
                </pic:pic>
              </a:graphicData>
            </a:graphic>
          </wp:inline>
        </w:drawing>
      </w:r>
    </w:p>
    <w:p w14:paraId="2B6A3A1E" w14:textId="77777777" w:rsidR="00B45360" w:rsidRDefault="00B45360" w:rsidP="00B45360">
      <w:pPr>
        <w:spacing w:after="0" w:line="360" w:lineRule="auto"/>
        <w:ind w:firstLine="709"/>
        <w:jc w:val="both"/>
        <w:rPr>
          <w:rFonts w:ascii="Times New Roman" w:eastAsia="Times New Roman" w:hAnsi="Times New Roman" w:cs="Times New Roman"/>
          <w:sz w:val="24"/>
        </w:rPr>
      </w:pPr>
      <w:bookmarkStart w:id="2" w:name="_heading=h.wg6oh88scpnz" w:colFirst="0" w:colLast="0"/>
      <w:bookmarkEnd w:id="2"/>
    </w:p>
    <w:p w14:paraId="6BB2A070" w14:textId="25445D07" w:rsidR="00B45360" w:rsidRDefault="00B45360" w:rsidP="00B45360">
      <w:pPr>
        <w:spacing w:after="0" w:line="360" w:lineRule="auto"/>
        <w:ind w:firstLine="709"/>
        <w:jc w:val="both"/>
        <w:rPr>
          <w:rFonts w:ascii="Times New Roman" w:hAnsi="Times New Roman" w:cs="Times New Roman"/>
          <w:sz w:val="24"/>
          <w:szCs w:val="24"/>
        </w:rPr>
      </w:pPr>
      <w:r w:rsidRPr="00CB1C39">
        <w:rPr>
          <w:rFonts w:ascii="Times New Roman" w:eastAsia="Times New Roman" w:hAnsi="Times New Roman" w:cs="Times New Roman"/>
          <w:sz w:val="24"/>
        </w:rPr>
        <w:t xml:space="preserve">Foi utilizado um formulário de coleta de dados para análise crítica dos estudos, composto pelas informações: título; autores; ano; local de execução do estudo; amostra; objetivo; delineamento e principais </w:t>
      </w:r>
      <w:r w:rsidRPr="003F7085">
        <w:rPr>
          <w:rFonts w:ascii="Times New Roman" w:eastAsia="Times New Roman" w:hAnsi="Times New Roman" w:cs="Times New Roman"/>
          <w:sz w:val="24"/>
        </w:rPr>
        <w:t xml:space="preserve">resultados (Maia </w:t>
      </w:r>
      <w:r w:rsidRPr="003F7085">
        <w:rPr>
          <w:rFonts w:ascii="Times New Roman" w:eastAsia="Times New Roman" w:hAnsi="Times New Roman" w:cs="Times New Roman"/>
          <w:i/>
          <w:sz w:val="24"/>
        </w:rPr>
        <w:t xml:space="preserve">et al., </w:t>
      </w:r>
      <w:r w:rsidRPr="003F7085">
        <w:rPr>
          <w:rFonts w:ascii="Times New Roman" w:eastAsia="Times New Roman" w:hAnsi="Times New Roman" w:cs="Times New Roman"/>
          <w:sz w:val="24"/>
        </w:rPr>
        <w:t xml:space="preserve">2014; Brito </w:t>
      </w:r>
      <w:r w:rsidRPr="003F7085">
        <w:rPr>
          <w:rFonts w:ascii="Times New Roman" w:eastAsia="Times New Roman" w:hAnsi="Times New Roman" w:cs="Times New Roman"/>
          <w:i/>
          <w:sz w:val="24"/>
        </w:rPr>
        <w:t>et al.,</w:t>
      </w:r>
      <w:r w:rsidRPr="003F7085">
        <w:rPr>
          <w:rFonts w:ascii="Times New Roman" w:eastAsia="Times New Roman" w:hAnsi="Times New Roman" w:cs="Times New Roman"/>
          <w:sz w:val="24"/>
        </w:rPr>
        <w:t xml:space="preserve"> 2022)</w:t>
      </w:r>
      <w:r w:rsidRPr="003F7085">
        <w:rPr>
          <w:rFonts w:ascii="Times New Roman" w:hAnsi="Times New Roman" w:cs="Times New Roman"/>
          <w:sz w:val="24"/>
          <w:szCs w:val="24"/>
        </w:rPr>
        <w:t>.</w:t>
      </w:r>
    </w:p>
    <w:p w14:paraId="543B4716" w14:textId="1702CCEA" w:rsidR="006D5ACF" w:rsidRDefault="00B72187" w:rsidP="001322E8">
      <w:pPr>
        <w:spacing w:after="0" w:line="360" w:lineRule="auto"/>
        <w:jc w:val="both"/>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lastRenderedPageBreak/>
        <w:t>Resultados</w:t>
      </w:r>
    </w:p>
    <w:p w14:paraId="01230BBC" w14:textId="64C69DF7"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estudos selecionados foram publicados entre 2019 </w:t>
      </w:r>
      <w:r w:rsidR="00FC2DB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2023. </w:t>
      </w:r>
      <w:r w:rsidR="00FC2DB2">
        <w:rPr>
          <w:rFonts w:ascii="Times New Roman" w:eastAsia="Times New Roman" w:hAnsi="Times New Roman" w:cs="Times New Roman"/>
          <w:sz w:val="24"/>
          <w:szCs w:val="24"/>
        </w:rPr>
        <w:t xml:space="preserve">Foram conduzidos </w:t>
      </w:r>
      <w:r>
        <w:rPr>
          <w:rFonts w:ascii="Times New Roman" w:eastAsia="Times New Roman" w:hAnsi="Times New Roman" w:cs="Times New Roman"/>
          <w:sz w:val="24"/>
          <w:szCs w:val="24"/>
        </w:rPr>
        <w:t>na Colômbia</w:t>
      </w:r>
      <w:r w:rsidR="00A979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Brasil</w:t>
      </w:r>
      <w:r w:rsidR="00FC2D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Síria, Espanha, Turquia, Portugal e China. Sobre o enfoque metodológico, os estudos eram relatos de casos (n=16; 100%) em diversos locais, de modo que 75% dos diagnósticos decorreram no âmbito hospitalar. Em relação à amostra das investigações, os estudos incluíram crianças (n=1; 5%), adolescentes (n=17; 85%) e adultos (n=2; 10%), sendo todos os participantes do sexo feminino (n=20; 100%)</w:t>
      </w:r>
      <w:r w:rsidR="00B45360">
        <w:rPr>
          <w:rFonts w:ascii="Times New Roman" w:eastAsia="Times New Roman" w:hAnsi="Times New Roman" w:cs="Times New Roman"/>
          <w:sz w:val="24"/>
          <w:szCs w:val="24"/>
        </w:rPr>
        <w:t xml:space="preserve"> (Quadro 1).</w:t>
      </w:r>
    </w:p>
    <w:p w14:paraId="3885DEA0" w14:textId="77777777" w:rsidR="006D5ACF" w:rsidRDefault="006D5ACF" w:rsidP="001322E8">
      <w:pPr>
        <w:spacing w:after="0" w:line="360" w:lineRule="auto"/>
        <w:jc w:val="both"/>
        <w:rPr>
          <w:rFonts w:ascii="Times New Roman" w:eastAsia="Times New Roman" w:hAnsi="Times New Roman" w:cs="Times New Roman"/>
          <w:sz w:val="24"/>
          <w:szCs w:val="24"/>
        </w:rPr>
      </w:pPr>
    </w:p>
    <w:p w14:paraId="02BA63DE" w14:textId="77777777" w:rsidR="006D5ACF" w:rsidRDefault="00B72187" w:rsidP="001322E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Quadro 1 –</w:t>
      </w:r>
      <w:r>
        <w:rPr>
          <w:rFonts w:ascii="Times New Roman" w:eastAsia="Times New Roman" w:hAnsi="Times New Roman" w:cs="Times New Roman"/>
        </w:rPr>
        <w:t xml:space="preserve"> Características dos estudos selecionados. (n=16).</w:t>
      </w:r>
    </w:p>
    <w:tbl>
      <w:tblPr>
        <w:tblStyle w:val="a2"/>
        <w:tblW w:w="978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055"/>
        <w:gridCol w:w="2310"/>
        <w:gridCol w:w="3930"/>
      </w:tblGrid>
      <w:tr w:rsidR="006D5ACF" w14:paraId="392CDD2A" w14:textId="77777777" w:rsidTr="004E1C71">
        <w:trPr>
          <w:trHeight w:val="338"/>
        </w:trPr>
        <w:tc>
          <w:tcPr>
            <w:tcW w:w="148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395DC04" w14:textId="77777777" w:rsidR="006D5ACF" w:rsidRDefault="00B72187" w:rsidP="001322E8">
            <w:pPr>
              <w:jc w:val="center"/>
              <w:rPr>
                <w:rFonts w:ascii="Times New Roman" w:eastAsia="Times New Roman" w:hAnsi="Times New Roman" w:cs="Times New Roman"/>
                <w:b/>
              </w:rPr>
            </w:pPr>
            <w:r>
              <w:rPr>
                <w:rFonts w:ascii="Times New Roman" w:eastAsia="Times New Roman" w:hAnsi="Times New Roman" w:cs="Times New Roman"/>
                <w:b/>
              </w:rPr>
              <w:t>Autor e ano</w:t>
            </w:r>
          </w:p>
        </w:tc>
        <w:tc>
          <w:tcPr>
            <w:tcW w:w="205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7267146" w14:textId="77777777" w:rsidR="006D5ACF" w:rsidRDefault="00B72187" w:rsidP="001322E8">
            <w:pPr>
              <w:jc w:val="center"/>
              <w:rPr>
                <w:rFonts w:ascii="Times New Roman" w:eastAsia="Times New Roman" w:hAnsi="Times New Roman" w:cs="Times New Roman"/>
                <w:b/>
              </w:rPr>
            </w:pPr>
            <w:r>
              <w:rPr>
                <w:rFonts w:ascii="Times New Roman" w:eastAsia="Times New Roman" w:hAnsi="Times New Roman" w:cs="Times New Roman"/>
                <w:b/>
              </w:rPr>
              <w:t xml:space="preserve">Objetivo            </w:t>
            </w:r>
          </w:p>
        </w:tc>
        <w:tc>
          <w:tcPr>
            <w:tcW w:w="231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8D489E2" w14:textId="77777777" w:rsidR="006D5ACF" w:rsidRDefault="00B72187" w:rsidP="001322E8">
            <w:pPr>
              <w:jc w:val="center"/>
              <w:rPr>
                <w:rFonts w:ascii="Times New Roman" w:eastAsia="Times New Roman" w:hAnsi="Times New Roman" w:cs="Times New Roman"/>
                <w:b/>
              </w:rPr>
            </w:pPr>
            <w:r>
              <w:rPr>
                <w:rFonts w:ascii="Times New Roman" w:eastAsia="Times New Roman" w:hAnsi="Times New Roman" w:cs="Times New Roman"/>
                <w:b/>
              </w:rPr>
              <w:t>Amostra e Cenário</w:t>
            </w:r>
          </w:p>
        </w:tc>
        <w:tc>
          <w:tcPr>
            <w:tcW w:w="39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CBA7BD2" w14:textId="77777777" w:rsidR="006D5ACF" w:rsidRDefault="00B72187" w:rsidP="001322E8">
            <w:pPr>
              <w:jc w:val="center"/>
              <w:rPr>
                <w:rFonts w:ascii="Times New Roman" w:eastAsia="Times New Roman" w:hAnsi="Times New Roman" w:cs="Times New Roman"/>
                <w:b/>
              </w:rPr>
            </w:pPr>
            <w:r>
              <w:rPr>
                <w:rFonts w:ascii="Times New Roman" w:eastAsia="Times New Roman" w:hAnsi="Times New Roman" w:cs="Times New Roman"/>
                <w:b/>
              </w:rPr>
              <w:t>Principais resultados</w:t>
            </w:r>
          </w:p>
        </w:tc>
      </w:tr>
      <w:tr w:rsidR="006D5ACF" w14:paraId="6D5FAA54" w14:textId="77777777">
        <w:trPr>
          <w:trHeight w:val="216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2D5EBD"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Borges </w:t>
            </w:r>
            <w:r>
              <w:rPr>
                <w:rFonts w:ascii="Times New Roman" w:eastAsia="Times New Roman" w:hAnsi="Times New Roman" w:cs="Times New Roman"/>
                <w:i/>
              </w:rPr>
              <w:t>et al</w:t>
            </w:r>
            <w:r>
              <w:rPr>
                <w:rFonts w:ascii="Times New Roman" w:eastAsia="Times New Roman" w:hAnsi="Times New Roman" w:cs="Times New Roman"/>
              </w:rPr>
              <w:t xml:space="preserve">., </w:t>
            </w:r>
          </w:p>
          <w:p w14:paraId="2C984144"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2023</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CA7EA"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Descrever um caso </w:t>
            </w:r>
            <w:r w:rsidR="004E1C71">
              <w:rPr>
                <w:rFonts w:ascii="Times New Roman" w:eastAsia="Times New Roman" w:hAnsi="Times New Roman" w:cs="Times New Roman"/>
              </w:rPr>
              <w:t>de uma</w:t>
            </w:r>
            <w:r>
              <w:rPr>
                <w:rFonts w:ascii="Times New Roman" w:eastAsia="Times New Roman" w:hAnsi="Times New Roman" w:cs="Times New Roman"/>
              </w:rPr>
              <w:t xml:space="preserve"> adolescente </w:t>
            </w:r>
            <w:r w:rsidR="004E1C71">
              <w:rPr>
                <w:rFonts w:ascii="Times New Roman" w:eastAsia="Times New Roman" w:hAnsi="Times New Roman" w:cs="Times New Roman"/>
              </w:rPr>
              <w:t>com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2B085" w14:textId="328CA8CE"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Adolescente (17 anos), Departamento de Ginecologia do Hospital de São Francisco Xavier</w:t>
            </w:r>
            <w:r w:rsidR="00A97994">
              <w:rPr>
                <w:rFonts w:ascii="Times New Roman" w:eastAsia="Times New Roman" w:hAnsi="Times New Roman" w:cs="Times New Roman"/>
              </w:rPr>
              <w:t>,</w:t>
            </w:r>
            <w:r>
              <w:rPr>
                <w:rFonts w:ascii="Times New Roman" w:eastAsia="Times New Roman" w:hAnsi="Times New Roman" w:cs="Times New Roman"/>
              </w:rPr>
              <w:t xml:space="preserve"> Centro Hospitalar de Lisboa, Portugal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8AC97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Corrimento fétido e purulento.  História pregressa de agenesia renal esquerda. Menarca aos 11 anos, apresentando ciclos regulares com dismenorreia progressiva e grave. Exame retal revelou a presença de uma massa mole e dolorosa no lado esquerdo da vagina, sugerindo abscesso pélvico. </w:t>
            </w:r>
          </w:p>
        </w:tc>
      </w:tr>
      <w:tr w:rsidR="006D5ACF" w14:paraId="014AA9EE"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163907"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Chapagain</w:t>
            </w:r>
            <w:proofErr w:type="spellEnd"/>
            <w:r>
              <w:rPr>
                <w:rFonts w:ascii="Times New Roman" w:eastAsia="Times New Roman" w:hAnsi="Times New Roman" w:cs="Times New Roman"/>
              </w:rPr>
              <w:t xml:space="preserve"> </w:t>
            </w:r>
          </w:p>
          <w:p w14:paraId="1196733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i/>
              </w:rPr>
              <w:t>et al</w:t>
            </w:r>
            <w:r>
              <w:rPr>
                <w:rFonts w:ascii="Times New Roman" w:eastAsia="Times New Roman" w:hAnsi="Times New Roman" w:cs="Times New Roman"/>
              </w:rPr>
              <w:t>., 2022</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F159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Relatar um caso de uma criança com suspeita de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C316C" w14:textId="5934A39A"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Criança (10 anos), Departamento de Emergência</w:t>
            </w:r>
            <w:r w:rsidR="00A97994">
              <w:rPr>
                <w:rFonts w:ascii="Times New Roman" w:eastAsia="Times New Roman" w:hAnsi="Times New Roman" w:cs="Times New Roman"/>
              </w:rPr>
              <w:t>,</w:t>
            </w:r>
            <w:r>
              <w:rPr>
                <w:rFonts w:ascii="Times New Roman" w:eastAsia="Times New Roman" w:hAnsi="Times New Roman" w:cs="Times New Roman"/>
              </w:rPr>
              <w:t xml:space="preserve"> em </w:t>
            </w:r>
            <w:proofErr w:type="spellStart"/>
            <w:r>
              <w:rPr>
                <w:rFonts w:ascii="Times New Roman" w:eastAsia="Times New Roman" w:hAnsi="Times New Roman" w:cs="Times New Roman"/>
              </w:rPr>
              <w:t>Bharatpur</w:t>
            </w:r>
            <w:proofErr w:type="spellEnd"/>
            <w:r>
              <w:rPr>
                <w:rFonts w:ascii="Times New Roman" w:eastAsia="Times New Roman" w:hAnsi="Times New Roman" w:cs="Times New Roman"/>
              </w:rPr>
              <w:t xml:space="preserve"> Hospital, </w:t>
            </w:r>
            <w:proofErr w:type="spellStart"/>
            <w:r>
              <w:rPr>
                <w:rFonts w:ascii="Times New Roman" w:eastAsia="Times New Roman" w:hAnsi="Times New Roman" w:cs="Times New Roman"/>
              </w:rPr>
              <w:t>Chitwan</w:t>
            </w:r>
            <w:proofErr w:type="spellEnd"/>
            <w:r>
              <w:rPr>
                <w:rFonts w:ascii="Times New Roman" w:eastAsia="Times New Roman" w:hAnsi="Times New Roman" w:cs="Times New Roman"/>
              </w:rPr>
              <w:t xml:space="preserve">, Nepal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80E7D6"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Escasso sangramento menstrual durante a primeira menstruação, seguido de dor abdominal inferior e retenção urinária aguda. USG de abdome e pelve mostrou hematocolpos, úteros duplos amplamente separados e agenesia renal esquerda. </w:t>
            </w:r>
          </w:p>
        </w:tc>
      </w:tr>
      <w:tr w:rsidR="006D5ACF" w14:paraId="2A8F2D61"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65B0E1"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Gaoli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Niu</w:t>
            </w:r>
            <w:proofErr w:type="spellEnd"/>
            <w:r>
              <w:rPr>
                <w:rFonts w:ascii="Times New Roman" w:eastAsia="Times New Roman" w:hAnsi="Times New Roman" w:cs="Times New Roman"/>
              </w:rPr>
              <w:t xml:space="preserve"> </w:t>
            </w:r>
          </w:p>
          <w:p w14:paraId="603F820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i/>
              </w:rPr>
              <w:t>et al</w:t>
            </w:r>
            <w:r>
              <w:rPr>
                <w:rFonts w:ascii="Times New Roman" w:eastAsia="Times New Roman" w:hAnsi="Times New Roman" w:cs="Times New Roman"/>
              </w:rPr>
              <w:t xml:space="preserve">., </w:t>
            </w:r>
          </w:p>
          <w:p w14:paraId="7F6C272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2022</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274587" w14:textId="51DA1021"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Apresentar um caso de uma menina na pré-adolescência com hemivagina obstruída e agenesia renal à direita</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35324"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Adolescente (11 anos), </w:t>
            </w:r>
            <w:proofErr w:type="spellStart"/>
            <w:r>
              <w:rPr>
                <w:rFonts w:ascii="Times New Roman" w:eastAsia="Times New Roman" w:hAnsi="Times New Roman" w:cs="Times New Roman"/>
              </w:rPr>
              <w:t>First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Affiliated</w:t>
            </w:r>
            <w:proofErr w:type="spellEnd"/>
            <w:r>
              <w:rPr>
                <w:rFonts w:ascii="Times New Roman" w:eastAsia="Times New Roman" w:hAnsi="Times New Roman" w:cs="Times New Roman"/>
              </w:rPr>
              <w:t xml:space="preserve"> Hospital of </w:t>
            </w:r>
            <w:proofErr w:type="spellStart"/>
            <w:r>
              <w:rPr>
                <w:rFonts w:ascii="Times New Roman" w:eastAsia="Times New Roman" w:hAnsi="Times New Roman" w:cs="Times New Roman"/>
              </w:rPr>
              <w:t>Henan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Polytechnic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Jiaozuo</w:t>
            </w:r>
            <w:proofErr w:type="spellEnd"/>
            <w:r>
              <w:rPr>
                <w:rFonts w:ascii="Times New Roman" w:eastAsia="Times New Roman" w:hAnsi="Times New Roman" w:cs="Times New Roman"/>
              </w:rPr>
              <w:t>,</w:t>
            </w:r>
          </w:p>
          <w:p w14:paraId="48B952BC"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China.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7DB27" w14:textId="77777777" w:rsidR="006D5ACF" w:rsidRDefault="00B72187" w:rsidP="001322E8">
            <w:pPr>
              <w:jc w:val="both"/>
              <w:rPr>
                <w:rFonts w:ascii="Times New Roman" w:eastAsia="Times New Roman" w:hAnsi="Times New Roman" w:cs="Times New Roman"/>
                <w:highlight w:val="magenta"/>
              </w:rPr>
            </w:pPr>
            <w:r>
              <w:rPr>
                <w:rFonts w:ascii="Times New Roman" w:eastAsia="Times New Roman" w:hAnsi="Times New Roman" w:cs="Times New Roman"/>
              </w:rPr>
              <w:t>Dor abdominal inferior intermitente acompanhada de náuseas e vômitos e micção frequente. Diagnóstico de agenesia renal à direita desde os oito meses de vida intrauterina. Massas pélvicas palpáveis na vagina. O útero e vagina do lado direito estavam aumentados. Hemivagina completamente obstruída.</w:t>
            </w:r>
          </w:p>
        </w:tc>
      </w:tr>
      <w:tr w:rsidR="006D5ACF" w14:paraId="34BCC30C"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C9D48" w14:textId="77777777" w:rsidR="006D5ACF" w:rsidRDefault="006D5ACF" w:rsidP="001322E8">
            <w:pPr>
              <w:jc w:val="both"/>
              <w:rPr>
                <w:rFonts w:ascii="Times New Roman" w:eastAsia="Times New Roman" w:hAnsi="Times New Roman" w:cs="Times New Roman"/>
              </w:rPr>
            </w:pPr>
          </w:p>
          <w:p w14:paraId="31BAB217"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Hayat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w:t>
            </w:r>
          </w:p>
          <w:p w14:paraId="624EFB83"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2022</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13C4A8" w14:textId="77777777" w:rsidR="006D5ACF" w:rsidRDefault="006D5ACF" w:rsidP="001322E8">
            <w:pPr>
              <w:jc w:val="both"/>
              <w:rPr>
                <w:rFonts w:ascii="Times New Roman" w:eastAsia="Times New Roman" w:hAnsi="Times New Roman" w:cs="Times New Roman"/>
              </w:rPr>
            </w:pPr>
          </w:p>
          <w:p w14:paraId="106C225F" w14:textId="35A9984E"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Apresentar um caso de uma menina com SHWW e o resultado encontrado em USG e RM</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F58FA" w14:textId="77777777" w:rsidR="006D5ACF" w:rsidRDefault="006D5ACF" w:rsidP="001322E8">
            <w:pPr>
              <w:jc w:val="both"/>
              <w:rPr>
                <w:rFonts w:ascii="Times New Roman" w:eastAsia="Times New Roman" w:hAnsi="Times New Roman" w:cs="Times New Roman"/>
              </w:rPr>
            </w:pPr>
          </w:p>
          <w:p w14:paraId="0DB526B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Adolescente (15 anos),</w:t>
            </w:r>
          </w:p>
          <w:p w14:paraId="799B27A6"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Departamento de Radiologia do Sir Ganga </w:t>
            </w:r>
            <w:proofErr w:type="spellStart"/>
            <w:r>
              <w:rPr>
                <w:rFonts w:ascii="Times New Roman" w:eastAsia="Times New Roman" w:hAnsi="Times New Roman" w:cs="Times New Roman"/>
              </w:rPr>
              <w:t>Ram</w:t>
            </w:r>
            <w:proofErr w:type="spellEnd"/>
            <w:r>
              <w:rPr>
                <w:rFonts w:ascii="Times New Roman" w:eastAsia="Times New Roman" w:hAnsi="Times New Roman" w:cs="Times New Roman"/>
              </w:rPr>
              <w:t xml:space="preserve"> Hospital, Lahore, Paquistão.</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4CFE1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Dismenorreia e vômitos associados a menstruação. Menarca aos 13 anos e ciclos regulares. Presença de </w:t>
            </w:r>
            <w:proofErr w:type="spellStart"/>
            <w:r>
              <w:rPr>
                <w:rFonts w:ascii="Times New Roman" w:eastAsia="Times New Roman" w:hAnsi="Times New Roman" w:cs="Times New Roman"/>
              </w:rPr>
              <w:t>hematometrocolpos</w:t>
            </w:r>
            <w:proofErr w:type="spellEnd"/>
            <w:r>
              <w:rPr>
                <w:rFonts w:ascii="Times New Roman" w:eastAsia="Times New Roman" w:hAnsi="Times New Roman" w:cs="Times New Roman"/>
              </w:rPr>
              <w:t xml:space="preserve"> no útero direito. Agenesia renal direita com hipertrofia compensatória do rim esquerdo. Intervenção precoce é considerada necessária para diminuir risco de endometriose e infertilidade. </w:t>
            </w:r>
          </w:p>
        </w:tc>
      </w:tr>
      <w:tr w:rsidR="006D5ACF" w14:paraId="4DDC33C8"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38584"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Balik</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w:t>
            </w:r>
          </w:p>
          <w:p w14:paraId="5E75F0D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56AC7" w14:textId="5849F9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Apresentar um caso de SHWW associado </w:t>
            </w:r>
            <w:r w:rsidR="00A97994">
              <w:rPr>
                <w:rFonts w:ascii="Times New Roman" w:eastAsia="Times New Roman" w:hAnsi="Times New Roman" w:cs="Times New Roman"/>
              </w:rPr>
              <w:t>à</w:t>
            </w:r>
            <w:r>
              <w:rPr>
                <w:rFonts w:ascii="Times New Roman" w:eastAsia="Times New Roman" w:hAnsi="Times New Roman" w:cs="Times New Roman"/>
              </w:rPr>
              <w:t xml:space="preserve"> perda auditiva </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E4C1A"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Adolescente (13 anos), Departamento de Emergência do </w:t>
            </w:r>
            <w:proofErr w:type="spellStart"/>
            <w:r>
              <w:rPr>
                <w:rFonts w:ascii="Times New Roman" w:eastAsia="Times New Roman" w:hAnsi="Times New Roman" w:cs="Times New Roman"/>
              </w:rPr>
              <w:t>Haydarpasa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Numune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Research</w:t>
            </w:r>
            <w:proofErr w:type="spellEnd"/>
            <w:r>
              <w:rPr>
                <w:rFonts w:ascii="Times New Roman" w:eastAsia="Times New Roman" w:hAnsi="Times New Roman" w:cs="Times New Roman"/>
              </w:rPr>
              <w:t xml:space="preserve"> Hospital, Istambul - Turquia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A6C5F" w14:textId="2E0FA269"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Dismenorréia</w:t>
            </w:r>
            <w:proofErr w:type="spellEnd"/>
            <w:r>
              <w:rPr>
                <w:rFonts w:ascii="Times New Roman" w:eastAsia="Times New Roman" w:hAnsi="Times New Roman" w:cs="Times New Roman"/>
              </w:rPr>
              <w:t xml:space="preserve"> intensa, dor abdominal e pélvica. Menarca aos 13 anos. Na USG massa cística hemorrágica à esquerda. Na TC</w:t>
            </w:r>
            <w:r w:rsidR="00A97994">
              <w:rPr>
                <w:rFonts w:ascii="Times New Roman" w:eastAsia="Times New Roman" w:hAnsi="Times New Roman" w:cs="Times New Roman"/>
              </w:rPr>
              <w:t xml:space="preserve">, </w:t>
            </w:r>
            <w:r>
              <w:rPr>
                <w:rFonts w:ascii="Times New Roman" w:eastAsia="Times New Roman" w:hAnsi="Times New Roman" w:cs="Times New Roman"/>
              </w:rPr>
              <w:t xml:space="preserve">agenesia renal esquerda, </w:t>
            </w:r>
            <w:proofErr w:type="spellStart"/>
            <w:r>
              <w:rPr>
                <w:rFonts w:ascii="Times New Roman" w:eastAsia="Times New Roman" w:hAnsi="Times New Roman" w:cs="Times New Roman"/>
              </w:rPr>
              <w:t>hematometrocolpos</w:t>
            </w:r>
            <w:proofErr w:type="spellEnd"/>
            <w:r>
              <w:rPr>
                <w:rFonts w:ascii="Times New Roman" w:eastAsia="Times New Roman" w:hAnsi="Times New Roman" w:cs="Times New Roman"/>
              </w:rPr>
              <w:t xml:space="preserve"> e hematossalpinge, sendo pesquisad</w:t>
            </w:r>
            <w:r w:rsidR="00A97994">
              <w:rPr>
                <w:rFonts w:ascii="Times New Roman" w:eastAsia="Times New Roman" w:hAnsi="Times New Roman" w:cs="Times New Roman"/>
              </w:rPr>
              <w:t>a</w:t>
            </w:r>
            <w:r>
              <w:rPr>
                <w:rFonts w:ascii="Times New Roman" w:eastAsia="Times New Roman" w:hAnsi="Times New Roman" w:cs="Times New Roman"/>
              </w:rPr>
              <w:t xml:space="preserve"> possível associação da </w:t>
            </w:r>
            <w:r>
              <w:rPr>
                <w:rFonts w:ascii="Times New Roman" w:eastAsia="Times New Roman" w:hAnsi="Times New Roman" w:cs="Times New Roman"/>
              </w:rPr>
              <w:lastRenderedPageBreak/>
              <w:t>síndrome com anomalias da orelha interna.</w:t>
            </w:r>
          </w:p>
        </w:tc>
      </w:tr>
      <w:tr w:rsidR="006D5ACF" w14:paraId="30711C2A"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BB4D23"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lastRenderedPageBreak/>
              <w:t>Gutiérrez-</w:t>
            </w:r>
          </w:p>
          <w:p w14:paraId="138AE426"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Montufar</w:t>
            </w:r>
            <w:proofErr w:type="spellEnd"/>
            <w:r>
              <w:rPr>
                <w:rFonts w:ascii="Times New Roman" w:eastAsia="Times New Roman" w:hAnsi="Times New Roman" w:cs="Times New Roman"/>
              </w:rPr>
              <w:t xml:space="preserve"> </w:t>
            </w:r>
          </w:p>
          <w:p w14:paraId="525F54A1"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i/>
              </w:rPr>
              <w:t>et al</w:t>
            </w:r>
            <w:r>
              <w:rPr>
                <w:rFonts w:ascii="Times New Roman" w:eastAsia="Times New Roman" w:hAnsi="Times New Roman" w:cs="Times New Roman"/>
              </w:rPr>
              <w:t>., 2021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E81A0" w14:textId="28D67442"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Apresentar um caso de SHWW em uma adolescente</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FA880"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Adolescente (16 anos), Departamento de Ginecologia do Hospital Militar Central (HMC), Bogotá, Colômbia</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EFF405" w14:textId="55C413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Dor pélvica tipo cólica, principalmente na região do epigástrio de intensidade moderada a grave, associada </w:t>
            </w:r>
            <w:r w:rsidR="00A97994">
              <w:rPr>
                <w:rFonts w:ascii="Times New Roman" w:eastAsia="Times New Roman" w:hAnsi="Times New Roman" w:cs="Times New Roman"/>
              </w:rPr>
              <w:t>à</w:t>
            </w:r>
            <w:r>
              <w:rPr>
                <w:rFonts w:ascii="Times New Roman" w:eastAsia="Times New Roman" w:hAnsi="Times New Roman" w:cs="Times New Roman"/>
              </w:rPr>
              <w:t xml:space="preserve"> leucorr</w:t>
            </w:r>
            <w:r w:rsidR="00A97994">
              <w:rPr>
                <w:rFonts w:ascii="Times New Roman" w:eastAsia="Times New Roman" w:hAnsi="Times New Roman" w:cs="Times New Roman"/>
              </w:rPr>
              <w:t>e</w:t>
            </w:r>
            <w:r>
              <w:rPr>
                <w:rFonts w:ascii="Times New Roman" w:eastAsia="Times New Roman" w:hAnsi="Times New Roman" w:cs="Times New Roman"/>
              </w:rPr>
              <w:t xml:space="preserve">ia fétida. História prévia de agenesia renal à esquerda e dismenorreia desde a menarca.  </w:t>
            </w:r>
          </w:p>
        </w:tc>
      </w:tr>
      <w:tr w:rsidR="006D5ACF" w14:paraId="2D8DFB28"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524182"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Horst </w:t>
            </w:r>
            <w:r>
              <w:rPr>
                <w:rFonts w:ascii="Times New Roman" w:eastAsia="Times New Roman" w:hAnsi="Times New Roman" w:cs="Times New Roman"/>
                <w:i/>
              </w:rPr>
              <w:t>et al</w:t>
            </w:r>
            <w:r>
              <w:rPr>
                <w:rFonts w:ascii="Times New Roman" w:eastAsia="Times New Roman" w:hAnsi="Times New Roman" w:cs="Times New Roman"/>
              </w:rPr>
              <w:t xml:space="preserve">., </w:t>
            </w:r>
          </w:p>
          <w:p w14:paraId="34A818A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C6A565"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Mostra um caso de menina com sintomas atípicos </w:t>
            </w:r>
            <w:proofErr w:type="gramStart"/>
            <w:r>
              <w:rPr>
                <w:rFonts w:ascii="Times New Roman" w:eastAsia="Times New Roman" w:hAnsi="Times New Roman" w:cs="Times New Roman"/>
              </w:rPr>
              <w:t>de  SHWW</w:t>
            </w:r>
            <w:proofErr w:type="gramEnd"/>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C3EEA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Adolescente (14 anos), Jaraguá </w:t>
            </w:r>
            <w:proofErr w:type="spellStart"/>
            <w:r>
              <w:rPr>
                <w:rFonts w:ascii="Times New Roman" w:eastAsia="Times New Roman" w:hAnsi="Times New Roman" w:cs="Times New Roman"/>
              </w:rPr>
              <w:t>Maternity</w:t>
            </w:r>
            <w:proofErr w:type="spellEnd"/>
            <w:r>
              <w:rPr>
                <w:rFonts w:ascii="Times New Roman" w:eastAsia="Times New Roman" w:hAnsi="Times New Roman" w:cs="Times New Roman"/>
              </w:rPr>
              <w:t xml:space="preserve"> Hospital,</w:t>
            </w:r>
          </w:p>
          <w:p w14:paraId="61A76A23"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Jaraguá, Brasil</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9FA916" w14:textId="494B97A9"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Dor ao evacuar nos dois últimos meses associada </w:t>
            </w:r>
            <w:r w:rsidR="00A97994">
              <w:rPr>
                <w:rFonts w:ascii="Times New Roman" w:eastAsia="Times New Roman" w:hAnsi="Times New Roman" w:cs="Times New Roman"/>
              </w:rPr>
              <w:t>à</w:t>
            </w:r>
            <w:r>
              <w:rPr>
                <w:rFonts w:ascii="Times New Roman" w:eastAsia="Times New Roman" w:hAnsi="Times New Roman" w:cs="Times New Roman"/>
              </w:rPr>
              <w:t xml:space="preserve"> urina escurecida. Menarca aos 13 anos, ciclos menstruais irregulares com intensa dismenorreia. História prévia de agenesia renal direita.</w:t>
            </w:r>
          </w:p>
          <w:p w14:paraId="7E26B22A"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Massa volumosa no fundo da vagina. Útero didelfo e hematocolpos. </w:t>
            </w:r>
          </w:p>
        </w:tc>
      </w:tr>
      <w:tr w:rsidR="006D5ACF" w14:paraId="4A10D065"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E8F7C9"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Jomaa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w:t>
            </w:r>
          </w:p>
          <w:p w14:paraId="1676B416"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E77034"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Descrever uma abordagem alternativa para o diagnóstico da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C86E4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Adolescente (13 anos),</w:t>
            </w:r>
          </w:p>
          <w:p w14:paraId="1B3B8F82"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Faculty</w:t>
            </w:r>
            <w:proofErr w:type="spellEnd"/>
            <w:r>
              <w:rPr>
                <w:rFonts w:ascii="Times New Roman" w:eastAsia="Times New Roman" w:hAnsi="Times New Roman" w:cs="Times New Roman"/>
              </w:rPr>
              <w:t xml:space="preserve"> of Medicine, </w:t>
            </w:r>
            <w:proofErr w:type="spellStart"/>
            <w:r>
              <w:rPr>
                <w:rFonts w:ascii="Times New Roman" w:eastAsia="Times New Roman" w:hAnsi="Times New Roman" w:cs="Times New Roman"/>
              </w:rPr>
              <w:t>Damascus</w:t>
            </w:r>
            <w:proofErr w:type="spellEnd"/>
            <w:r>
              <w:rPr>
                <w:rFonts w:ascii="Times New Roman" w:eastAsia="Times New Roman" w:hAnsi="Times New Roman" w:cs="Times New Roman"/>
              </w:rPr>
              <w:t>, Síria</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D2F6A"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Dores pélvicas periódicas no último mês, acompanhada de disúria e poliúria. Menarca aos 12 anos, ciclos regulares com baixo fluxo. Agenesia renal direita, hidronefrose à esquerda. Complicações: hematocolpos, endometriose, aderências pélvicas e anemia. </w:t>
            </w:r>
          </w:p>
        </w:tc>
      </w:tr>
      <w:tr w:rsidR="006D5ACF" w14:paraId="56781AD9"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179933"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Koztowski</w:t>
            </w:r>
            <w:proofErr w:type="spellEnd"/>
            <w:r>
              <w:rPr>
                <w:rFonts w:ascii="Times New Roman" w:eastAsia="Times New Roman" w:hAnsi="Times New Roman" w:cs="Times New Roman"/>
              </w:rPr>
              <w:t xml:space="preserve"> </w:t>
            </w:r>
          </w:p>
          <w:p w14:paraId="5E5CD93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i/>
              </w:rPr>
              <w:t>et al</w:t>
            </w:r>
            <w:r>
              <w:rPr>
                <w:rFonts w:ascii="Times New Roman" w:eastAsia="Times New Roman" w:hAnsi="Times New Roman" w:cs="Times New Roman"/>
              </w:rPr>
              <w:t xml:space="preserve">., </w:t>
            </w:r>
          </w:p>
          <w:p w14:paraId="2B06332E"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2020</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6438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Apresentar 2 casos de SHWW, comparando seus sintomas, diagnóstico e tratamento   </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B96763"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Duas adolescentes (13 e 17 anos), no </w:t>
            </w:r>
            <w:proofErr w:type="spellStart"/>
            <w:r>
              <w:rPr>
                <w:rFonts w:ascii="Times New Roman" w:eastAsia="Times New Roman" w:hAnsi="Times New Roman" w:cs="Times New Roman"/>
              </w:rPr>
              <w:t>Department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Gynecological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Surgery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Gynecological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Oncology</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Adults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Adolescents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Pomeranian</w:t>
            </w:r>
            <w:proofErr w:type="spellEnd"/>
            <w:r>
              <w:rPr>
                <w:rFonts w:ascii="Times New Roman" w:eastAsia="Times New Roman" w:hAnsi="Times New Roman" w:cs="Times New Roman"/>
              </w:rPr>
              <w:t xml:space="preserve"> Medical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of Szczecin</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C01689" w14:textId="291FF8D2"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Paciente, 13 anos, polimenorr</w:t>
            </w:r>
            <w:r w:rsidR="00A97994">
              <w:rPr>
                <w:rFonts w:ascii="Times New Roman" w:eastAsia="Times New Roman" w:hAnsi="Times New Roman" w:cs="Times New Roman"/>
              </w:rPr>
              <w:t>e</w:t>
            </w:r>
            <w:r>
              <w:rPr>
                <w:rFonts w:ascii="Times New Roman" w:eastAsia="Times New Roman" w:hAnsi="Times New Roman" w:cs="Times New Roman"/>
              </w:rPr>
              <w:t>ia dolorosa com duração de 6 meses. Menarca aos 12 anos com cólicas pré e pós menstruais. Útero didelfo, hemivagina direita obstruída, agenesia renal direita, hematocolpos e massa elástica do lado direito da vagina.</w:t>
            </w:r>
          </w:p>
          <w:p w14:paraId="1A2D49E2"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Paciente, 17 anos, fortes dores abdominais inferiores. Menarca aos 13 anos e menstruação regular e dolorosa. Útero didelfo, agenesia renal esquerda, </w:t>
            </w:r>
            <w:proofErr w:type="spellStart"/>
            <w:r>
              <w:rPr>
                <w:rFonts w:ascii="Times New Roman" w:eastAsia="Times New Roman" w:hAnsi="Times New Roman" w:cs="Times New Roman"/>
              </w:rPr>
              <w:t>hematometrocolpos</w:t>
            </w:r>
            <w:proofErr w:type="spellEnd"/>
            <w:r>
              <w:rPr>
                <w:rFonts w:ascii="Times New Roman" w:eastAsia="Times New Roman" w:hAnsi="Times New Roman" w:cs="Times New Roman"/>
              </w:rPr>
              <w:t xml:space="preserve"> purulentos. Massa irregular, dolorosa, no lado esquerdo; exsudado vaginal purulento infectado por Staphylococcus </w:t>
            </w:r>
            <w:proofErr w:type="spellStart"/>
            <w:r>
              <w:rPr>
                <w:rFonts w:ascii="Times New Roman" w:eastAsia="Times New Roman" w:hAnsi="Times New Roman" w:cs="Times New Roman"/>
              </w:rPr>
              <w:t>epidermidis</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coli. </w:t>
            </w:r>
          </w:p>
        </w:tc>
      </w:tr>
      <w:tr w:rsidR="006D5ACF" w14:paraId="267A71B0"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AAD611"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Lopez-</w:t>
            </w:r>
            <w:proofErr w:type="spellStart"/>
            <w:r>
              <w:rPr>
                <w:rFonts w:ascii="Times New Roman" w:eastAsia="Times New Roman" w:hAnsi="Times New Roman" w:cs="Times New Roman"/>
              </w:rPr>
              <w:t>Alza</w:t>
            </w:r>
            <w:proofErr w:type="spellEnd"/>
            <w:r>
              <w:rPr>
                <w:rFonts w:ascii="Times New Roman" w:eastAsia="Times New Roman" w:hAnsi="Times New Roman" w:cs="Times New Roman"/>
              </w:rPr>
              <w:t>, Mesa-Espinel, 2020</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E31ED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Relatar um caso de uma paciente com diagnóstico de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23280D"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Mulher (22 anos), Departamento de Ginecologia de um </w:t>
            </w:r>
            <w:proofErr w:type="spellStart"/>
            <w:r>
              <w:rPr>
                <w:rFonts w:ascii="Times New Roman" w:eastAsia="Times New Roman" w:hAnsi="Times New Roman" w:cs="Times New Roman"/>
              </w:rPr>
              <w:t>secondary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care</w:t>
            </w:r>
            <w:proofErr w:type="spellEnd"/>
            <w:r>
              <w:rPr>
                <w:rFonts w:ascii="Times New Roman" w:eastAsia="Times New Roman" w:hAnsi="Times New Roman" w:cs="Times New Roman"/>
              </w:rPr>
              <w:t xml:space="preserve"> center in the </w:t>
            </w:r>
            <w:proofErr w:type="spellStart"/>
            <w:r>
              <w:rPr>
                <w:rFonts w:ascii="Times New Roman" w:eastAsia="Times New Roman" w:hAnsi="Times New Roman" w:cs="Times New Roman"/>
              </w:rPr>
              <w:t>municipality</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Sogamoso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Boyacá</w:t>
            </w:r>
            <w:proofErr w:type="spellEnd"/>
            <w:r>
              <w:rPr>
                <w:rFonts w:ascii="Times New Roman" w:eastAsia="Times New Roman" w:hAnsi="Times New Roman" w:cs="Times New Roman"/>
              </w:rPr>
              <w:t xml:space="preserve"> - Colômbia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43D8E" w14:textId="41723831"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Histórico de 9 anos de ciclos menstruais irregulares, </w:t>
            </w:r>
            <w:proofErr w:type="spellStart"/>
            <w:r>
              <w:rPr>
                <w:rFonts w:ascii="Times New Roman" w:eastAsia="Times New Roman" w:hAnsi="Times New Roman" w:cs="Times New Roman"/>
              </w:rPr>
              <w:t>amenorréia</w:t>
            </w:r>
            <w:proofErr w:type="spellEnd"/>
            <w:r>
              <w:rPr>
                <w:rFonts w:ascii="Times New Roman" w:eastAsia="Times New Roman" w:hAnsi="Times New Roman" w:cs="Times New Roman"/>
              </w:rPr>
              <w:t xml:space="preserve"> por 8 meses, sangramento intenso, dismenorreia e dor pélvica. Os sintomas iniciaram</w:t>
            </w:r>
            <w:r w:rsidR="00A97994">
              <w:rPr>
                <w:rFonts w:ascii="Times New Roman" w:eastAsia="Times New Roman" w:hAnsi="Times New Roman" w:cs="Times New Roman"/>
              </w:rPr>
              <w:t>-se</w:t>
            </w:r>
            <w:r>
              <w:rPr>
                <w:rFonts w:ascii="Times New Roman" w:eastAsia="Times New Roman" w:hAnsi="Times New Roman" w:cs="Times New Roman"/>
              </w:rPr>
              <w:t xml:space="preserve"> aos 13 anos com a menarca. Uso de anticoncepcionais por 14 meses que regularam o ciclo menstrual por um tempo. Agenesia renal direita, útero didelfo e coleção de fluido vaginal, ovários </w:t>
            </w:r>
            <w:proofErr w:type="spellStart"/>
            <w:r>
              <w:rPr>
                <w:rFonts w:ascii="Times New Roman" w:eastAsia="Times New Roman" w:hAnsi="Times New Roman" w:cs="Times New Roman"/>
              </w:rPr>
              <w:t>policisticos</w:t>
            </w:r>
            <w:proofErr w:type="spellEnd"/>
            <w:r>
              <w:rPr>
                <w:rFonts w:ascii="Times New Roman" w:eastAsia="Times New Roman" w:hAnsi="Times New Roman" w:cs="Times New Roman"/>
              </w:rPr>
              <w:t>. Diagnóstico tardio.</w:t>
            </w:r>
          </w:p>
        </w:tc>
      </w:tr>
      <w:tr w:rsidR="006D5ACF" w14:paraId="4642B242"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684594"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Fachin </w:t>
            </w:r>
            <w:r>
              <w:rPr>
                <w:rFonts w:ascii="Times New Roman" w:eastAsia="Times New Roman" w:hAnsi="Times New Roman" w:cs="Times New Roman"/>
                <w:i/>
              </w:rPr>
              <w:t>et al</w:t>
            </w:r>
            <w:r>
              <w:rPr>
                <w:rFonts w:ascii="Times New Roman" w:eastAsia="Times New Roman" w:hAnsi="Times New Roman" w:cs="Times New Roman"/>
              </w:rPr>
              <w:t xml:space="preserve">., 2019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2140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Apresentar a fisiopatologia, sintomatologia, diagnóstico e </w:t>
            </w:r>
            <w:r>
              <w:rPr>
                <w:rFonts w:ascii="Times New Roman" w:eastAsia="Times New Roman" w:hAnsi="Times New Roman" w:cs="Times New Roman"/>
              </w:rPr>
              <w:lastRenderedPageBreak/>
              <w:t>tratamento em um caso raro de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76BDF"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Adolescente (12 anos), Hospital Universitário de Curitiba - PR, Brasil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C2123F" w14:textId="318C26C3"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Dismenorreia incapacitante, náuseas, vômitos, febre e massa abdominal palpável na região hipogástrica. Os sintomas </w:t>
            </w:r>
            <w:r w:rsidR="00A97994">
              <w:rPr>
                <w:rFonts w:ascii="Times New Roman" w:eastAsia="Times New Roman" w:hAnsi="Times New Roman" w:cs="Times New Roman"/>
              </w:rPr>
              <w:t xml:space="preserve">se </w:t>
            </w:r>
            <w:r>
              <w:rPr>
                <w:rFonts w:ascii="Times New Roman" w:eastAsia="Times New Roman" w:hAnsi="Times New Roman" w:cs="Times New Roman"/>
              </w:rPr>
              <w:t>iniciaram</w:t>
            </w:r>
            <w:r w:rsidR="00A97994">
              <w:rPr>
                <w:rFonts w:ascii="Times New Roman" w:eastAsia="Times New Roman" w:hAnsi="Times New Roman" w:cs="Times New Roman"/>
              </w:rPr>
              <w:t xml:space="preserve"> </w:t>
            </w:r>
            <w:r>
              <w:rPr>
                <w:rFonts w:ascii="Times New Roman" w:eastAsia="Times New Roman" w:hAnsi="Times New Roman" w:cs="Times New Roman"/>
              </w:rPr>
              <w:t xml:space="preserve">após menarca aos 11 e foram gradativamente aumentando de </w:t>
            </w:r>
            <w:r>
              <w:rPr>
                <w:rFonts w:ascii="Times New Roman" w:eastAsia="Times New Roman" w:hAnsi="Times New Roman" w:cs="Times New Roman"/>
              </w:rPr>
              <w:lastRenderedPageBreak/>
              <w:t xml:space="preserve">intensidade ciclo após ciclo. Útero didelfo, agenesia renal esquerda e presença de duas cavidades endometriais. </w:t>
            </w:r>
            <w:proofErr w:type="spellStart"/>
            <w:r>
              <w:rPr>
                <w:rFonts w:ascii="Times New Roman" w:eastAsia="Times New Roman" w:hAnsi="Times New Roman" w:cs="Times New Roman"/>
              </w:rPr>
              <w:t>Hemi-útero</w:t>
            </w:r>
            <w:proofErr w:type="spellEnd"/>
            <w:r>
              <w:rPr>
                <w:rFonts w:ascii="Times New Roman" w:eastAsia="Times New Roman" w:hAnsi="Times New Roman" w:cs="Times New Roman"/>
              </w:rPr>
              <w:t xml:space="preserve"> patente do lado direito com um único colo uterino.</w:t>
            </w:r>
          </w:p>
        </w:tc>
      </w:tr>
      <w:tr w:rsidR="006D5ACF" w14:paraId="6889A75B"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BD70BC"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Ghasemi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Esmailzadeh</w:t>
            </w:r>
            <w:proofErr w:type="spellEnd"/>
            <w:r>
              <w:rPr>
                <w:rFonts w:ascii="Times New Roman" w:eastAsia="Times New Roman" w:hAnsi="Times New Roman" w:cs="Times New Roman"/>
              </w:rPr>
              <w:t>,</w:t>
            </w:r>
          </w:p>
          <w:p w14:paraId="099A9F36"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2019</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DA95F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Descrever um caso de SHWW com sintomas incomuns</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B7D2CF"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Adolescente (13 anos),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of Medical Sciences, Irã</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F443D"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Dor abdominal aguda, febre, calafrios e náusea. Menarca aos 12 anos, com dismenorreia grave. Hematossalpinge, hematocolpos direito, obstrução </w:t>
            </w:r>
            <w:proofErr w:type="spellStart"/>
            <w:r>
              <w:rPr>
                <w:rFonts w:ascii="Times New Roman" w:eastAsia="Times New Roman" w:hAnsi="Times New Roman" w:cs="Times New Roman"/>
              </w:rPr>
              <w:t>hemivaginal</w:t>
            </w:r>
            <w:proofErr w:type="spellEnd"/>
            <w:r>
              <w:rPr>
                <w:rFonts w:ascii="Times New Roman" w:eastAsia="Times New Roman" w:hAnsi="Times New Roman" w:cs="Times New Roman"/>
              </w:rPr>
              <w:t xml:space="preserve">, piocolpos, peritonite, endometriose, sangramento vaginal leve e abaulamento da parede vaginal lateral direita. Agenesia renal direita. Risco de choque séptico.  </w:t>
            </w:r>
          </w:p>
        </w:tc>
      </w:tr>
      <w:tr w:rsidR="006D5ACF" w14:paraId="7662D44F"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E64E0A"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Nishu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w:t>
            </w:r>
          </w:p>
          <w:p w14:paraId="354C926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2019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9938CE"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Apresentar o primeiro relato de caso da SHWW em Bangladesh </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252A4C" w14:textId="68B7D85C"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Adolescente (15 anos), Departamento de Emergência no </w:t>
            </w:r>
            <w:proofErr w:type="spellStart"/>
            <w:r>
              <w:rPr>
                <w:rFonts w:ascii="Times New Roman" w:eastAsia="Times New Roman" w:hAnsi="Times New Roman" w:cs="Times New Roman"/>
              </w:rPr>
              <w:t>Cumilla</w:t>
            </w:r>
            <w:proofErr w:type="spellEnd"/>
            <w:r>
              <w:rPr>
                <w:rFonts w:ascii="Times New Roman" w:eastAsia="Times New Roman" w:hAnsi="Times New Roman" w:cs="Times New Roman"/>
              </w:rPr>
              <w:t xml:space="preserve"> Medical </w:t>
            </w:r>
            <w:proofErr w:type="spellStart"/>
            <w:r>
              <w:rPr>
                <w:rFonts w:ascii="Times New Roman" w:eastAsia="Times New Roman" w:hAnsi="Times New Roman" w:cs="Times New Roman"/>
              </w:rPr>
              <w:t>College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Hospital, Bangladesh</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D4A24B"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Dor em abdome inferior há 3 meses, associada a cólicas no abdome inferior direito com o início da menstruação. Menarca há 3 meses, quando iniciou o quadro. O exame abdominal revelou massa sensível na fossa ilíaca direita. USG: útero didelfo, hematometra, hematocolpos, hemivagina direita obstruída e agenesia renal direita.</w:t>
            </w:r>
          </w:p>
        </w:tc>
      </w:tr>
      <w:tr w:rsidR="006D5ACF" w14:paraId="1C99A6E1"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77DC53"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Pérez Rodríguez </w:t>
            </w:r>
          </w:p>
          <w:p w14:paraId="394C3F4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i/>
              </w:rPr>
              <w:t>et al.</w:t>
            </w:r>
            <w:r>
              <w:rPr>
                <w:rFonts w:ascii="Times New Roman" w:eastAsia="Times New Roman" w:hAnsi="Times New Roman" w:cs="Times New Roman"/>
              </w:rPr>
              <w:t>,</w:t>
            </w:r>
          </w:p>
          <w:p w14:paraId="3D2492E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2019</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24C1BF"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Revisão de aspectos clínicos, diagnósticos e terapêuticos</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992B5" w14:textId="065E81A2"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Três adolescentes (11, 16 e 16 anos), Pronto </w:t>
            </w:r>
            <w:r w:rsidR="00A97994">
              <w:rPr>
                <w:rFonts w:ascii="Times New Roman" w:eastAsia="Times New Roman" w:hAnsi="Times New Roman" w:cs="Times New Roman"/>
              </w:rPr>
              <w:t>S</w:t>
            </w:r>
            <w:r>
              <w:rPr>
                <w:rFonts w:ascii="Times New Roman" w:eastAsia="Times New Roman" w:hAnsi="Times New Roman" w:cs="Times New Roman"/>
              </w:rPr>
              <w:t>ocorro em Madrid, Espanha</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EDE6D2"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Paciente de 11 anos com menarca prematura e agenesia renal esquerda. Dismenorreia de difícil controle, útero didelfo com hematometra e hematossalpinge. </w:t>
            </w:r>
          </w:p>
          <w:p w14:paraId="22BCE18E"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Paciente de 16 anos, com síndrome de </w:t>
            </w:r>
            <w:proofErr w:type="spellStart"/>
            <w:r>
              <w:rPr>
                <w:rFonts w:ascii="Times New Roman" w:eastAsia="Times New Roman" w:hAnsi="Times New Roman" w:cs="Times New Roman"/>
              </w:rPr>
              <w:t>Rett</w:t>
            </w:r>
            <w:proofErr w:type="spellEnd"/>
            <w:r>
              <w:rPr>
                <w:rFonts w:ascii="Times New Roman" w:eastAsia="Times New Roman" w:hAnsi="Times New Roman" w:cs="Times New Roman"/>
              </w:rPr>
              <w:t xml:space="preserve"> e características autistas, atraso psicomotor e agenesia renal esquerda.  Amenorreia após a menarca. </w:t>
            </w:r>
          </w:p>
          <w:p w14:paraId="4325CF97"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Menina, 16 anos, dismenorreia e dor anal. USG: útero didelfo, útero esquerdo com endométrio espessado, hematocolpos e hematossalpinge. Agenesia renal esquerda e hipertrofia do rim direito.</w:t>
            </w:r>
          </w:p>
        </w:tc>
      </w:tr>
      <w:tr w:rsidR="006D5ACF" w14:paraId="4B92E301"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A3C31B"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Rusda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Rambe</w:t>
            </w:r>
            <w:proofErr w:type="spellEnd"/>
            <w:r>
              <w:rPr>
                <w:rFonts w:ascii="Times New Roman" w:eastAsia="Times New Roman" w:hAnsi="Times New Roman" w:cs="Times New Roman"/>
              </w:rPr>
              <w:t>,</w:t>
            </w:r>
          </w:p>
          <w:p w14:paraId="1E80B395"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2019</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62DA0" w14:textId="425141C9"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Mostrar um caso de uma jovem de 17 </w:t>
            </w:r>
            <w:r w:rsidR="004B5C52">
              <w:rPr>
                <w:rFonts w:ascii="Times New Roman" w:eastAsia="Times New Roman" w:hAnsi="Times New Roman" w:cs="Times New Roman"/>
              </w:rPr>
              <w:t>com SHWW</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C12C71"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Adolescente (17 anos)</w:t>
            </w:r>
          </w:p>
          <w:p w14:paraId="37D2B24F" w14:textId="35108F68"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Medical </w:t>
            </w:r>
            <w:proofErr w:type="spellStart"/>
            <w:r>
              <w:rPr>
                <w:rFonts w:ascii="Times New Roman" w:eastAsia="Times New Roman" w:hAnsi="Times New Roman" w:cs="Times New Roman"/>
              </w:rPr>
              <w:t>Faculty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Universitas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Sumatera</w:t>
            </w:r>
            <w:proofErr w:type="spellEnd"/>
            <w:r>
              <w:rPr>
                <w:rFonts w:ascii="Times New Roman" w:eastAsia="Times New Roman" w:hAnsi="Times New Roman" w:cs="Times New Roman"/>
              </w:rPr>
              <w:t xml:space="preserve"> Utara, Indon</w:t>
            </w:r>
            <w:r w:rsidR="00A97994">
              <w:rPr>
                <w:rFonts w:ascii="Times New Roman" w:eastAsia="Times New Roman" w:hAnsi="Times New Roman" w:cs="Times New Roman"/>
              </w:rPr>
              <w:t>é</w:t>
            </w:r>
            <w:r>
              <w:rPr>
                <w:rFonts w:ascii="Times New Roman" w:eastAsia="Times New Roman" w:hAnsi="Times New Roman" w:cs="Times New Roman"/>
              </w:rPr>
              <w:t>sia</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0F5093" w14:textId="4260B59B"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Dor abdominal intensa e crescente, menstruação irregular e escassa associada </w:t>
            </w:r>
            <w:r w:rsidR="00A97994">
              <w:rPr>
                <w:rFonts w:ascii="Times New Roman" w:eastAsia="Times New Roman" w:hAnsi="Times New Roman" w:cs="Times New Roman"/>
              </w:rPr>
              <w:t>à</w:t>
            </w:r>
            <w:r>
              <w:rPr>
                <w:rFonts w:ascii="Times New Roman" w:eastAsia="Times New Roman" w:hAnsi="Times New Roman" w:cs="Times New Roman"/>
              </w:rPr>
              <w:t xml:space="preserve"> dismenorreia. Menarca há 3 anos. Agenesia renal direita e útero didelfo com hematocolpos. </w:t>
            </w:r>
          </w:p>
        </w:tc>
      </w:tr>
      <w:tr w:rsidR="006D5ACF" w14:paraId="31206D14" w14:textId="77777777">
        <w:trPr>
          <w:trHeight w:val="340"/>
        </w:trPr>
        <w:tc>
          <w:tcPr>
            <w:tcW w:w="14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1B81C4"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Sepúlveda-</w:t>
            </w:r>
          </w:p>
          <w:p w14:paraId="034E2555" w14:textId="77777777" w:rsidR="006D5ACF" w:rsidRDefault="00B72187" w:rsidP="001322E8">
            <w:pPr>
              <w:jc w:val="both"/>
              <w:rPr>
                <w:rFonts w:ascii="Times New Roman" w:eastAsia="Times New Roman" w:hAnsi="Times New Roman" w:cs="Times New Roman"/>
              </w:rPr>
            </w:pPr>
            <w:proofErr w:type="spellStart"/>
            <w:r>
              <w:rPr>
                <w:rFonts w:ascii="Times New Roman" w:eastAsia="Times New Roman" w:hAnsi="Times New Roman" w:cs="Times New Roman"/>
              </w:rPr>
              <w:t>Agudelo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Jaimes</w:t>
            </w:r>
            <w:proofErr w:type="spellEnd"/>
            <w:r>
              <w:rPr>
                <w:rFonts w:ascii="Times New Roman" w:eastAsia="Times New Roman" w:hAnsi="Times New Roman" w:cs="Times New Roman"/>
              </w:rPr>
              <w:t>-</w:t>
            </w:r>
          </w:p>
          <w:p w14:paraId="67FADB49"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Carvajal, 2019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BB5C36"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Apresentar 2 casos com diferentes manifestações clínicas ao diagnóstico </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CD422F"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Duas pacientes (13 e 30 anos), </w:t>
            </w:r>
            <w:proofErr w:type="spellStart"/>
            <w:r>
              <w:rPr>
                <w:rFonts w:ascii="Times New Roman" w:eastAsia="Times New Roman" w:hAnsi="Times New Roman" w:cs="Times New Roman"/>
              </w:rPr>
              <w:t>servicio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Urgencias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del</w:t>
            </w:r>
            <w:proofErr w:type="spellEnd"/>
            <w:r>
              <w:rPr>
                <w:rFonts w:ascii="Times New Roman" w:eastAsia="Times New Roman" w:hAnsi="Times New Roman" w:cs="Times New Roman"/>
              </w:rPr>
              <w:t xml:space="preserve"> Hospital </w:t>
            </w:r>
            <w:proofErr w:type="spellStart"/>
            <w:r>
              <w:rPr>
                <w:rFonts w:ascii="Times New Roman" w:eastAsia="Times New Roman" w:hAnsi="Times New Roman" w:cs="Times New Roman"/>
              </w:rPr>
              <w:t>Universitario</w:t>
            </w:r>
            <w:proofErr w:type="spellEnd"/>
            <w:r>
              <w:rPr>
                <w:rFonts w:ascii="Times New Roman" w:eastAsia="Times New Roman" w:hAnsi="Times New Roman" w:cs="Times New Roman"/>
              </w:rPr>
              <w:t xml:space="preserve"> de Santander, Bucaramanga - Colômbia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0D240"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Paciente (13 anos), dor pélvica intensa com evolução de oito dias. Um ano antes, teve o diagnóstico de útero </w:t>
            </w:r>
            <w:proofErr w:type="spellStart"/>
            <w:r>
              <w:rPr>
                <w:rFonts w:ascii="Times New Roman" w:eastAsia="Times New Roman" w:hAnsi="Times New Roman" w:cs="Times New Roman"/>
              </w:rPr>
              <w:t>bicorno</w:t>
            </w:r>
            <w:proofErr w:type="spellEnd"/>
            <w:r>
              <w:rPr>
                <w:rFonts w:ascii="Times New Roman" w:eastAsia="Times New Roman" w:hAnsi="Times New Roman" w:cs="Times New Roman"/>
              </w:rPr>
              <w:t xml:space="preserve"> com hematocolpos direitos, hematossalpinge, agenesia renal direita e focos de endometriose. Menarca aos 11 anos. </w:t>
            </w:r>
          </w:p>
          <w:p w14:paraId="7B3EBE88" w14:textId="77777777" w:rsidR="006D5ACF" w:rsidRDefault="00B72187" w:rsidP="001322E8">
            <w:pPr>
              <w:jc w:val="both"/>
              <w:rPr>
                <w:rFonts w:ascii="Times New Roman" w:eastAsia="Times New Roman" w:hAnsi="Times New Roman" w:cs="Times New Roman"/>
              </w:rPr>
            </w:pPr>
            <w:r>
              <w:rPr>
                <w:rFonts w:ascii="Times New Roman" w:eastAsia="Times New Roman" w:hAnsi="Times New Roman" w:cs="Times New Roman"/>
              </w:rPr>
              <w:t xml:space="preserve">Paciente (30 anos), dismenorreia, dor pélvica e infertilidade, seus ciclos eram regulares. História prévia de massa na vagina com secreção purulenta. Dois colos </w:t>
            </w:r>
            <w:r>
              <w:rPr>
                <w:rFonts w:ascii="Times New Roman" w:eastAsia="Times New Roman" w:hAnsi="Times New Roman" w:cs="Times New Roman"/>
              </w:rPr>
              <w:lastRenderedPageBreak/>
              <w:t>do útero, sendo o esquerdo rudimentar e puntiforme, com secreção purulenta. RM: útero didelfo e ausência de rim esquerdo.</w:t>
            </w:r>
          </w:p>
        </w:tc>
      </w:tr>
    </w:tbl>
    <w:p w14:paraId="440573E7" w14:textId="77777777" w:rsidR="006D5ACF" w:rsidRDefault="00B72187" w:rsidP="001322E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SHWW: Síndrome de Herlyn Werner Wunderlich. | UGS: Ultrassonografia | RM: Ressonância Magnética | TC: Tomografia computadorizada</w:t>
      </w:r>
      <w:r w:rsidR="00CF1F44">
        <w:rPr>
          <w:rFonts w:ascii="Times New Roman" w:eastAsia="Times New Roman" w:hAnsi="Times New Roman" w:cs="Times New Roman"/>
        </w:rPr>
        <w:t>.</w:t>
      </w:r>
    </w:p>
    <w:p w14:paraId="43180073" w14:textId="77777777" w:rsidR="004E1C71" w:rsidRDefault="004E1C71" w:rsidP="001322E8">
      <w:pPr>
        <w:spacing w:after="0" w:line="360" w:lineRule="auto"/>
        <w:jc w:val="both"/>
        <w:rPr>
          <w:rFonts w:ascii="Times New Roman" w:eastAsia="Times New Roman" w:hAnsi="Times New Roman" w:cs="Times New Roman"/>
          <w:b/>
          <w:color w:val="205968"/>
          <w:sz w:val="28"/>
          <w:szCs w:val="28"/>
        </w:rPr>
      </w:pPr>
    </w:p>
    <w:p w14:paraId="0AD612FF" w14:textId="77777777" w:rsidR="006D5ACF" w:rsidRDefault="00B72187" w:rsidP="001322E8">
      <w:pPr>
        <w:spacing w:after="0" w:line="360" w:lineRule="auto"/>
        <w:jc w:val="both"/>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Discussão</w:t>
      </w:r>
    </w:p>
    <w:p w14:paraId="51A38499" w14:textId="77777777"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Síndrome Herlyn Werner Wunderlich afeta exclusivamente o sexo feminino e  apresenta idades variáveis em relação ao diagnóstico, de modo que a idade mais prevalente é 13 anos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Ghasemi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Esmailzadeh</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Jaimes</w:t>
      </w:r>
      <w:proofErr w:type="spellEnd"/>
      <w:r>
        <w:rPr>
          <w:rFonts w:ascii="Times New Roman" w:eastAsia="Times New Roman" w:hAnsi="Times New Roman" w:cs="Times New Roman"/>
          <w:sz w:val="24"/>
          <w:szCs w:val="24"/>
        </w:rPr>
        <w:t xml:space="preserve">-Carvajal, 2019). O início dos sintomas possui relação direta com a menarca e com a gravidade do quadro que se intensifica a cada ciclo menstrual (Borges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Fachin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2019</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Rusda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Rambe</w:t>
      </w:r>
      <w:proofErr w:type="spellEnd"/>
      <w:r>
        <w:rPr>
          <w:rFonts w:ascii="Times New Roman" w:eastAsia="Times New Roman" w:hAnsi="Times New Roman" w:cs="Times New Roman"/>
          <w:sz w:val="24"/>
          <w:szCs w:val="24"/>
        </w:rPr>
        <w:t xml:space="preserve">, 2019). </w:t>
      </w:r>
    </w:p>
    <w:p w14:paraId="0922B1C2" w14:textId="5FB2301D"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Observou-se que as pacientes podem ter ciclos menstruais regulares, irregulares e até mesmo </w:t>
      </w:r>
      <w:r w:rsidR="00A97994">
        <w:rPr>
          <w:rFonts w:ascii="Times New Roman" w:eastAsia="Times New Roman" w:hAnsi="Times New Roman" w:cs="Times New Roman"/>
          <w:sz w:val="24"/>
          <w:szCs w:val="24"/>
        </w:rPr>
        <w:t>amenorreia</w:t>
      </w:r>
      <w:r>
        <w:rPr>
          <w:rFonts w:ascii="Times New Roman" w:eastAsia="Times New Roman" w:hAnsi="Times New Roman" w:cs="Times New Roman"/>
          <w:sz w:val="24"/>
          <w:szCs w:val="24"/>
        </w:rPr>
        <w:t>, tais sintomas podem influenciar no diagnóstico. Outro fator que atrasa o reconhecimento da síndrome é o uso de anticoncepcionais orais ou injetáveis que regularizam a menstruação temporariamente (Lopez-</w:t>
      </w:r>
      <w:proofErr w:type="spellStart"/>
      <w:r>
        <w:rPr>
          <w:rFonts w:ascii="Times New Roman" w:eastAsia="Times New Roman" w:hAnsi="Times New Roman" w:cs="Times New Roman"/>
          <w:sz w:val="24"/>
          <w:szCs w:val="24"/>
        </w:rPr>
        <w:t>Alza</w:t>
      </w:r>
      <w:proofErr w:type="spellEnd"/>
      <w:r>
        <w:rPr>
          <w:rFonts w:ascii="Times New Roman" w:eastAsia="Times New Roman" w:hAnsi="Times New Roman" w:cs="Times New Roman"/>
          <w:sz w:val="24"/>
          <w:szCs w:val="24"/>
        </w:rPr>
        <w:t xml:space="preserve">; Mesa- Espinel, 2020). </w:t>
      </w:r>
    </w:p>
    <w:p w14:paraId="130A2098" w14:textId="156FD3B2"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Nesses estudos, quase todas as pacientes queixaram</w:t>
      </w:r>
      <w:r w:rsidR="00A97994">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 dismenorreia, dor abdominal e/ou dor pélvica que motivaram a busca por atendimento médico. Entretanto, uma paciente relatou dor ao evacuar, sugerindo uma manifestação atípica da SHWW (Horst</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2021). Outros sintomas associados são sangramentos vaginal e leucorr</w:t>
      </w:r>
      <w:r w:rsidR="00A9799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ia fétida e purulenta (Borges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w:t>
      </w:r>
      <w:proofErr w:type="spellStart"/>
      <w:r>
        <w:rPr>
          <w:rFonts w:ascii="Times New Roman" w:eastAsia="Times New Roman" w:hAnsi="Times New Roman" w:cs="Times New Roman"/>
          <w:sz w:val="24"/>
          <w:szCs w:val="24"/>
        </w:rPr>
        <w:t>Ghasemi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Esmailzadeh</w:t>
      </w:r>
      <w:proofErr w:type="spellEnd"/>
      <w:r>
        <w:rPr>
          <w:rFonts w:ascii="Times New Roman" w:eastAsia="Times New Roman" w:hAnsi="Times New Roman" w:cs="Times New Roman"/>
          <w:sz w:val="24"/>
          <w:szCs w:val="24"/>
        </w:rPr>
        <w:t>, 2019; Gutierrez-</w:t>
      </w:r>
      <w:proofErr w:type="spellStart"/>
      <w:r>
        <w:rPr>
          <w:rFonts w:ascii="Times New Roman" w:eastAsia="Times New Roman" w:hAnsi="Times New Roman" w:cs="Times New Roman"/>
          <w:sz w:val="24"/>
          <w:szCs w:val="24"/>
        </w:rPr>
        <w:t>Montufar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
    <w:p w14:paraId="069114C7" w14:textId="7E191779"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100% das pacientes estudadas</w:t>
      </w:r>
      <w:r w:rsidR="00A979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houve agenesia renal, sendo 50% esquerda e 50% direita, entretanto apenas quatro pacientes apresentaram queixas urinárias, como disúria, polaciúria, urina escurecida e retenção urinária. (</w:t>
      </w:r>
      <w:proofErr w:type="spellStart"/>
      <w:r>
        <w:rPr>
          <w:rFonts w:ascii="Times New Roman" w:eastAsia="Times New Roman" w:hAnsi="Times New Roman" w:cs="Times New Roman"/>
          <w:sz w:val="24"/>
          <w:szCs w:val="24"/>
        </w:rPr>
        <w:t>Chapagain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Gaoli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Horst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2021). Reparou-se, ainda, um relato de hidronefrose que decorre devido ao falho esvaziamento hídrico do trato urinário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 Foram relatados em cinco estudos hipertrofia renal contralateral como forma de compensação devido à agenesia renal (Gutierrez-</w:t>
      </w:r>
      <w:proofErr w:type="spellStart"/>
      <w:r>
        <w:rPr>
          <w:rFonts w:ascii="Times New Roman" w:eastAsia="Times New Roman" w:hAnsi="Times New Roman" w:cs="Times New Roman"/>
          <w:sz w:val="24"/>
          <w:szCs w:val="24"/>
        </w:rPr>
        <w:t>Montufar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Hayat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Pérez Rodríguez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A partir disso, nota-se que a presença de apenas um rim não é mandatória para o comprometimento crítico da função renal das portadoras da SHWW. </w:t>
      </w:r>
    </w:p>
    <w:p w14:paraId="06D6DA8E" w14:textId="2C8B2099"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diagnóstico transcorreu </w:t>
      </w:r>
      <w:r w:rsidR="00A97994">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 xml:space="preserve">75% dos casos em </w:t>
      </w:r>
      <w:r w:rsidR="00A9799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ospitais, abrangendo atendimentos nos Departamentos de Emergência ou de Ginecologia e os outros 25% foram realizados em ambulatórios de Universidades. Tal fato, provavelmente, ocorreu devido ao modo de apresentação da </w:t>
      </w:r>
      <w:r>
        <w:rPr>
          <w:rFonts w:ascii="Times New Roman" w:eastAsia="Times New Roman" w:hAnsi="Times New Roman" w:cs="Times New Roman"/>
          <w:sz w:val="24"/>
          <w:szCs w:val="24"/>
        </w:rPr>
        <w:lastRenderedPageBreak/>
        <w:t xml:space="preserve">sintomatologia e das complicações, quadros agudos ou exacerbações de sintomas prévios, são geralmente identificados em </w:t>
      </w:r>
      <w:r w:rsidR="00A9799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ospitais e quadros crônicos investigados em consultas clínicas. </w:t>
      </w:r>
    </w:p>
    <w:p w14:paraId="7B8B3F44" w14:textId="688755FB" w:rsidR="006D5ACF" w:rsidRDefault="00B72187" w:rsidP="001322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as pacientes foram diagnosticadas pelo quadro clínico sugestivo associado </w:t>
      </w:r>
      <w:r w:rsidR="00AD1A8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investigação complementar por meio de exames de imagens. A maioria dos estudos empregou a Ressonância Magnética para confirmação da presença da tríade clássica da síndrome, sendo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então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considerada padrão-ouro (</w:t>
      </w:r>
      <w:proofErr w:type="spellStart"/>
      <w:r>
        <w:rPr>
          <w:rFonts w:ascii="Times New Roman" w:eastAsia="Times New Roman" w:hAnsi="Times New Roman" w:cs="Times New Roman"/>
          <w:sz w:val="24"/>
          <w:szCs w:val="24"/>
        </w:rPr>
        <w:t>Hayat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Rusda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Rambe</w:t>
      </w:r>
      <w:proofErr w:type="spellEnd"/>
      <w:r>
        <w:rPr>
          <w:rFonts w:ascii="Times New Roman" w:eastAsia="Times New Roman" w:hAnsi="Times New Roman" w:cs="Times New Roman"/>
          <w:sz w:val="24"/>
          <w:szCs w:val="24"/>
        </w:rPr>
        <w:t>, 2019). Outros exames de imagem foram utilizados como método alternativo, como a Tomografia Computadorizada, Ultrassonografia, laparoscopia e laparotomia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
    <w:p w14:paraId="2807110F" w14:textId="4F950462"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estudo retrata um caso de hemivagina completamente obstruída em que os sintomas iniciaram</w:t>
      </w:r>
      <w:r w:rsidR="00AD1A86">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em idade mais precoce, o que favoreceu a identificação mais rápida (</w:t>
      </w:r>
      <w:proofErr w:type="spellStart"/>
      <w:r>
        <w:rPr>
          <w:rFonts w:ascii="Times New Roman" w:eastAsia="Times New Roman" w:hAnsi="Times New Roman" w:cs="Times New Roman"/>
          <w:sz w:val="24"/>
          <w:szCs w:val="24"/>
        </w:rPr>
        <w:t>Gaoli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Além disso, percebeu-se que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SHWW</w:t>
      </w:r>
      <w:r w:rsidR="00AD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pode ocorrer conexão entre o lado da obstrução da hemivagina e da agenesia renal, sendo es</w:t>
      </w:r>
      <w:r w:rsidR="00AD1A86">
        <w:rPr>
          <w:rFonts w:ascii="Times New Roman" w:eastAsia="Times New Roman" w:hAnsi="Times New Roman" w:cs="Times New Roman"/>
          <w:sz w:val="24"/>
          <w:szCs w:val="24"/>
        </w:rPr>
        <w:t>s</w:t>
      </w:r>
      <w:r>
        <w:rPr>
          <w:rFonts w:ascii="Times New Roman" w:eastAsia="Times New Roman" w:hAnsi="Times New Roman" w:cs="Times New Roman"/>
          <w:sz w:val="24"/>
          <w:szCs w:val="24"/>
        </w:rPr>
        <w:t>as anomalias ipsilaterais, conforme observado em alguns relatos (</w:t>
      </w:r>
      <w:proofErr w:type="spellStart"/>
      <w:r>
        <w:rPr>
          <w:rFonts w:ascii="Times New Roman" w:eastAsia="Times New Roman" w:hAnsi="Times New Roman" w:cs="Times New Roman"/>
          <w:sz w:val="24"/>
          <w:szCs w:val="24"/>
        </w:rPr>
        <w:t>Ghasemi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Esmailzadeh</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Nishu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Jaimes</w:t>
      </w:r>
      <w:proofErr w:type="spellEnd"/>
      <w:r>
        <w:rPr>
          <w:rFonts w:ascii="Times New Roman" w:eastAsia="Times New Roman" w:hAnsi="Times New Roman" w:cs="Times New Roman"/>
          <w:sz w:val="24"/>
          <w:szCs w:val="24"/>
        </w:rPr>
        <w:t>-Carvajal, 2019).</w:t>
      </w:r>
    </w:p>
    <w:p w14:paraId="322641F2" w14:textId="08401484"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complicações mais comuns encontradas no diagnóstico são hematocolpos, </w:t>
      </w:r>
      <w:proofErr w:type="spellStart"/>
      <w:r>
        <w:rPr>
          <w:rFonts w:ascii="Times New Roman" w:eastAsia="Times New Roman" w:hAnsi="Times New Roman" w:cs="Times New Roman"/>
          <w:sz w:val="24"/>
          <w:szCs w:val="24"/>
        </w:rPr>
        <w:t>hematométrio</w:t>
      </w:r>
      <w:proofErr w:type="spellEnd"/>
      <w:r>
        <w:rPr>
          <w:rFonts w:ascii="Times New Roman" w:eastAsia="Times New Roman" w:hAnsi="Times New Roman" w:cs="Times New Roman"/>
          <w:sz w:val="24"/>
          <w:szCs w:val="24"/>
        </w:rPr>
        <w:t xml:space="preserve">, hematossalpinge, piocolpos, abscesso pélvico, endometriose e aderências pélvicas. Dentre as pacientes, 13 apresentaram hematocolpos, presença de sangue retido na vagina, associados ou não </w:t>
      </w:r>
      <w:r w:rsidR="00AD1A8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hematometra, sangue na cavidade uterina, ou hematossalpinge, que é a presença de sangue nas trompas uterinas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Chapagain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Ghasemi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Esmailzadeh</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Hayat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Horst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Jomaa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Nishu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Perez Rodriguez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Rusda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Rambe</w:t>
      </w:r>
      <w:proofErr w:type="spellEnd"/>
      <w:r>
        <w:rPr>
          <w:rFonts w:ascii="Times New Roman" w:eastAsia="Times New Roman" w:hAnsi="Times New Roman" w:cs="Times New Roman"/>
          <w:sz w:val="24"/>
          <w:szCs w:val="24"/>
        </w:rPr>
        <w:t>, 2019;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Jaimes</w:t>
      </w:r>
      <w:proofErr w:type="spellEnd"/>
      <w:r>
        <w:rPr>
          <w:rFonts w:ascii="Times New Roman" w:eastAsia="Times New Roman" w:hAnsi="Times New Roman" w:cs="Times New Roman"/>
          <w:sz w:val="24"/>
          <w:szCs w:val="24"/>
        </w:rPr>
        <w:t>-Carvajal, 2019).</w:t>
      </w:r>
    </w:p>
    <w:p w14:paraId="00BC9E0F" w14:textId="18E76F5A"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Apenas uma paciente (30 anos) queixou-se de infertilidade temporária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Jaimes</w:t>
      </w:r>
      <w:proofErr w:type="spellEnd"/>
      <w:r>
        <w:rPr>
          <w:rFonts w:ascii="Times New Roman" w:eastAsia="Times New Roman" w:hAnsi="Times New Roman" w:cs="Times New Roman"/>
          <w:sz w:val="24"/>
          <w:szCs w:val="24"/>
        </w:rPr>
        <w:t>-Carvajal, 2019). Isso, possivelmente, é decorrente do diagnóstico tardio que, geralmente, pode ser evitado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quando realizado na adolescência, de modo que a maioria das mulheres são tratadas previamente à ocorrência dessa complicação. Um estudo afirma que o reconhecimento da SHWW associado </w:t>
      </w:r>
      <w:r w:rsidR="00AD1A8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intervenção em tempo adequado são fatores que reduzem o risco de endometriose e infertilidade (</w:t>
      </w:r>
      <w:proofErr w:type="spellStart"/>
      <w:r>
        <w:rPr>
          <w:rFonts w:ascii="Times New Roman" w:eastAsia="Times New Roman" w:hAnsi="Times New Roman" w:cs="Times New Roman"/>
          <w:sz w:val="24"/>
          <w:szCs w:val="24"/>
        </w:rPr>
        <w:t>Hayat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w:t>
      </w:r>
    </w:p>
    <w:p w14:paraId="5F086151" w14:textId="0A324916"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Aproximadamente 10 pacientes apresentaram massas na parede lateral da vagina, na região pélvica ou no abdome, palpadas através do exame abdominal ou do toque retal. Em alguns casos podem estar associadas com sintomas infecciosos e sugerirem abscesso pélvico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quando se apresentam com consistência amolecida, dolorosa e com leucorreia purulenta. A principal causa é hematometra</w:t>
      </w:r>
      <w:r w:rsidR="00AD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identificado</w:t>
      </w:r>
      <w:r w:rsidR="00AD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ao exame físico como abaulamentos uterinos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Borges </w:t>
      </w:r>
      <w:r>
        <w:rPr>
          <w:rFonts w:ascii="Times New Roman" w:eastAsia="Times New Roman" w:hAnsi="Times New Roman" w:cs="Times New Roman"/>
          <w:i/>
          <w:sz w:val="24"/>
          <w:szCs w:val="24"/>
        </w:rPr>
        <w:lastRenderedPageBreak/>
        <w:t>et al.,</w:t>
      </w:r>
      <w:r>
        <w:rPr>
          <w:rFonts w:ascii="Times New Roman" w:eastAsia="Times New Roman" w:hAnsi="Times New Roman" w:cs="Times New Roman"/>
          <w:sz w:val="24"/>
          <w:szCs w:val="24"/>
        </w:rPr>
        <w:t xml:space="preserve"> 2023; Fachin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Gaoli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Horst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Nishu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Jaimes</w:t>
      </w:r>
      <w:proofErr w:type="spellEnd"/>
      <w:r>
        <w:rPr>
          <w:rFonts w:ascii="Times New Roman" w:eastAsia="Times New Roman" w:hAnsi="Times New Roman" w:cs="Times New Roman"/>
          <w:sz w:val="24"/>
          <w:szCs w:val="24"/>
        </w:rPr>
        <w:t xml:space="preserve">-Carvajal, 2019). </w:t>
      </w:r>
    </w:p>
    <w:p w14:paraId="5F8A3F49" w14:textId="6BC2D85F"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Devido à obstrução da hemivagina, total ou parcial, pode ocorrer a formação de hematocolpos que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ao ficarem muito tempo retidos, permite</w:t>
      </w:r>
      <w:r w:rsidR="00AD1A8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proliferação de bactérias</w:t>
      </w:r>
      <w:r w:rsidR="00AD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por exemplo, </w:t>
      </w:r>
      <w:r>
        <w:rPr>
          <w:rFonts w:ascii="Times New Roman" w:eastAsia="Times New Roman" w:hAnsi="Times New Roman" w:cs="Times New Roman"/>
          <w:i/>
          <w:sz w:val="24"/>
          <w:szCs w:val="24"/>
        </w:rPr>
        <w:t xml:space="preserve">Staphylococcus </w:t>
      </w:r>
      <w:proofErr w:type="spellStart"/>
      <w:r>
        <w:rPr>
          <w:rFonts w:ascii="Times New Roman" w:eastAsia="Times New Roman" w:hAnsi="Times New Roman" w:cs="Times New Roman"/>
          <w:i/>
          <w:sz w:val="24"/>
          <w:szCs w:val="24"/>
        </w:rPr>
        <w:t>epidermidis</w:t>
      </w:r>
      <w:proofErr w:type="spellEnd"/>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Koztowski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 Isso gera sintomas</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febre, calafrios, e náuseas, podendo agravar</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gerando choque séptico (Fachin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Ghasemi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Esmailzadeh</w:t>
      </w:r>
      <w:proofErr w:type="spellEnd"/>
      <w:r>
        <w:rPr>
          <w:rFonts w:ascii="Times New Roman" w:eastAsia="Times New Roman" w:hAnsi="Times New Roman" w:cs="Times New Roman"/>
          <w:sz w:val="24"/>
          <w:szCs w:val="24"/>
        </w:rPr>
        <w:t>, 2019). Quando ocorre obstrução parcial da hemivagina</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mulheres tendem a apresentar ciclos menstruais regulares, pois a pequena abertura no colo do útero e da vagina permite a passagem da menstruação, logo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menos sangue fica acumulado, possuindo menor probabilidade de ocorrer infecções 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quando há sintomas, são inespecíficos. Quando a obstrução é completa, há maior probabilidade de sangramentos irregulares, devido </w:t>
      </w:r>
      <w:r w:rsidR="00AD1A8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uma parte do útero não possuir passagem, acarretando aprisionamento do sangue no interior do útero e da vagina da paciente, causando incômodos significativos previamente (Fachin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w:t>
      </w:r>
    </w:p>
    <w:p w14:paraId="55AAB72C" w14:textId="674F57E9"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dessas interferências na saúde das pacientes, houve um relato de anomalia da orelha interna em uma menina, de modo que levantou-se uma hipótese entre essa perda progressiva da audição com uma possível relação com a SHWW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 Houve também, o caso de uma paciente que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além da SHWW, apresentou a Síndrome de </w:t>
      </w:r>
      <w:proofErr w:type="spellStart"/>
      <w:r>
        <w:rPr>
          <w:rFonts w:ascii="Times New Roman" w:eastAsia="Times New Roman" w:hAnsi="Times New Roman" w:cs="Times New Roman"/>
          <w:sz w:val="24"/>
          <w:szCs w:val="24"/>
        </w:rPr>
        <w:t>Rett</w:t>
      </w:r>
      <w:proofErr w:type="spellEnd"/>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uma mutação genética rara que afeta o desenvolvimento do cérebro em indivíduos do sexo feminino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gerando retardo nas funções motoras e psíquicas</w:t>
      </w:r>
      <w:r w:rsidR="00AD1A86">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adolescente em questão ainda apresentou aspectos de autismo (Pérez Rodriguez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A partir disso, pode-se investigar outras pacientes portadoras da síndrome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fim de avaliar as relações entre essas patologias. </w:t>
      </w:r>
    </w:p>
    <w:p w14:paraId="11420328" w14:textId="69EC62EE"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Observou-se que a identificação precoce da síndrome é um fator que reduz a gravidade dos sintomas, diminuindo a morbidade e a incidência de complicações, como infertilidade e endometriose, melhorando o prognóstico obstétrico (</w:t>
      </w:r>
      <w:proofErr w:type="spellStart"/>
      <w:r>
        <w:rPr>
          <w:rFonts w:ascii="Times New Roman" w:eastAsia="Times New Roman" w:hAnsi="Times New Roman" w:cs="Times New Roman"/>
          <w:sz w:val="24"/>
          <w:szCs w:val="24"/>
        </w:rPr>
        <w:t>Hayat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2022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Assim, muitos sintomas apresentados pelas pacientes ao diagnóstico são decorrentes do atraso na identificação da doença, seja pela apresentação tardia devido à obstrução incompleta ou desconhecimento dessa entidade patológica pelos profissionais de saúde que realizam diagnósticos errôneos e indicam tratamentos que interferem nas manifestações clínicas possibilitando o desenvolvimento de complicações e atrasando ainda mais o diagnóstico (</w:t>
      </w:r>
      <w:proofErr w:type="spellStart"/>
      <w:r>
        <w:rPr>
          <w:rFonts w:ascii="Times New Roman" w:eastAsia="Times New Roman" w:hAnsi="Times New Roman" w:cs="Times New Roman"/>
          <w:sz w:val="24"/>
          <w:szCs w:val="24"/>
        </w:rPr>
        <w:t>Chapagain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2022; Lopez-</w:t>
      </w:r>
      <w:proofErr w:type="spellStart"/>
      <w:r>
        <w:rPr>
          <w:rFonts w:ascii="Times New Roman" w:eastAsia="Times New Roman" w:hAnsi="Times New Roman" w:cs="Times New Roman"/>
          <w:sz w:val="24"/>
          <w:szCs w:val="24"/>
        </w:rPr>
        <w:t>Alza</w:t>
      </w:r>
      <w:proofErr w:type="spellEnd"/>
      <w:r>
        <w:rPr>
          <w:rFonts w:ascii="Times New Roman" w:eastAsia="Times New Roman" w:hAnsi="Times New Roman" w:cs="Times New Roman"/>
          <w:sz w:val="24"/>
          <w:szCs w:val="24"/>
        </w:rPr>
        <w:t>; Mesa-Espinel, 2020; Sepúlveda-</w:t>
      </w:r>
      <w:proofErr w:type="spellStart"/>
      <w:r>
        <w:rPr>
          <w:rFonts w:ascii="Times New Roman" w:eastAsia="Times New Roman" w:hAnsi="Times New Roman" w:cs="Times New Roman"/>
          <w:sz w:val="24"/>
          <w:szCs w:val="24"/>
        </w:rPr>
        <w:t>Agudelo</w:t>
      </w:r>
      <w:proofErr w:type="spellEnd"/>
      <w:r>
        <w:rPr>
          <w:rFonts w:ascii="Times New Roman" w:eastAsia="Times New Roman" w:hAnsi="Times New Roman" w:cs="Times New Roman"/>
          <w:sz w:val="24"/>
          <w:szCs w:val="24"/>
        </w:rPr>
        <w:t xml:space="preserve">; James-Carvajal, 2019). </w:t>
      </w:r>
    </w:p>
    <w:p w14:paraId="2C7FC5C9" w14:textId="0965C831"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w:t>
      </w:r>
      <w:r w:rsidR="00AD1A86">
        <w:rPr>
          <w:rFonts w:ascii="Times New Roman" w:eastAsia="Times New Roman" w:hAnsi="Times New Roman" w:cs="Times New Roman"/>
          <w:sz w:val="24"/>
          <w:szCs w:val="24"/>
        </w:rPr>
        <w:t>t</w:t>
      </w:r>
      <w:r>
        <w:rPr>
          <w:rFonts w:ascii="Times New Roman" w:eastAsia="Times New Roman" w:hAnsi="Times New Roman" w:cs="Times New Roman"/>
          <w:sz w:val="24"/>
          <w:szCs w:val="24"/>
        </w:rPr>
        <w:t>e trabalho apresenta limitações quanto à escassez de pesquisas publicadas, sendo encontrado</w:t>
      </w:r>
      <w:r w:rsidR="00AD1A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apenas dois estudos no Brasil</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1A86">
        <w:rPr>
          <w:rFonts w:ascii="Times New Roman" w:eastAsia="Times New Roman" w:hAnsi="Times New Roman" w:cs="Times New Roman"/>
          <w:sz w:val="24"/>
          <w:szCs w:val="24"/>
        </w:rPr>
        <w:t>P</w:t>
      </w:r>
      <w:r>
        <w:rPr>
          <w:rFonts w:ascii="Times New Roman" w:eastAsia="Times New Roman" w:hAnsi="Times New Roman" w:cs="Times New Roman"/>
          <w:sz w:val="24"/>
          <w:szCs w:val="24"/>
        </w:rPr>
        <w:t>or outro lado,</w:t>
      </w:r>
      <w:r w:rsidR="00AD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trata</w:t>
      </w:r>
      <w:r w:rsidR="00AD1A86">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de uma doença rara. A maioria </w:t>
      </w:r>
      <w:r>
        <w:rPr>
          <w:rFonts w:ascii="Times New Roman" w:eastAsia="Times New Roman" w:hAnsi="Times New Roman" w:cs="Times New Roman"/>
          <w:sz w:val="24"/>
          <w:szCs w:val="24"/>
        </w:rPr>
        <w:lastRenderedPageBreak/>
        <w:t xml:space="preserve">dos artigos publicados nos últimos cinco anos são relatos de casos, possuindo fraquezas na representatividade. Em relação à descrição dos estudos, encontram-se dificuldades ao buscar informações das pacientes e da SHWW. Portanto, destaca-se a necessidade de mais pesquisas e reflexões sobre como identificar e conduzir casos da Síndrome Herlyn Werner Wunderlich, bem como incluir associações entre essa e outras patologias. Ressalta que a relevância do trabalho é fazer com a síndrome seja mais reconhecida, de forma que profissionais </w:t>
      </w:r>
      <w:r w:rsidR="00AD1A86">
        <w:rPr>
          <w:rFonts w:ascii="Times New Roman" w:eastAsia="Times New Roman" w:hAnsi="Times New Roman" w:cs="Times New Roman"/>
          <w:sz w:val="24"/>
          <w:szCs w:val="24"/>
        </w:rPr>
        <w:t>verifiquem</w:t>
      </w:r>
      <w:r>
        <w:rPr>
          <w:rFonts w:ascii="Times New Roman" w:eastAsia="Times New Roman" w:hAnsi="Times New Roman" w:cs="Times New Roman"/>
          <w:sz w:val="24"/>
          <w:szCs w:val="24"/>
        </w:rPr>
        <w:t xml:space="preserve"> e façam a identificação mais rápido, evitando complicações do diagnóstico tardio. </w:t>
      </w:r>
    </w:p>
    <w:p w14:paraId="3CD388F6" w14:textId="77777777" w:rsidR="006D5ACF" w:rsidRDefault="006D5ACF" w:rsidP="001322E8">
      <w:pPr>
        <w:spacing w:after="0" w:line="360" w:lineRule="auto"/>
        <w:jc w:val="both"/>
        <w:rPr>
          <w:rFonts w:ascii="Times New Roman" w:eastAsia="Times New Roman" w:hAnsi="Times New Roman" w:cs="Times New Roman"/>
          <w:sz w:val="24"/>
          <w:szCs w:val="24"/>
          <w:highlight w:val="white"/>
        </w:rPr>
      </w:pPr>
    </w:p>
    <w:p w14:paraId="1A3A1026" w14:textId="77777777" w:rsidR="006D5ACF" w:rsidRDefault="00B72187" w:rsidP="001322E8">
      <w:pPr>
        <w:spacing w:after="0" w:line="360" w:lineRule="auto"/>
        <w:jc w:val="both"/>
        <w:rPr>
          <w:rFonts w:ascii="Times New Roman" w:eastAsia="Times New Roman" w:hAnsi="Times New Roman" w:cs="Times New Roman"/>
          <w:b/>
          <w:color w:val="205968"/>
          <w:sz w:val="28"/>
          <w:szCs w:val="28"/>
          <w:highlight w:val="white"/>
        </w:rPr>
      </w:pPr>
      <w:r>
        <w:rPr>
          <w:rFonts w:ascii="Times New Roman" w:eastAsia="Times New Roman" w:hAnsi="Times New Roman" w:cs="Times New Roman"/>
          <w:b/>
          <w:color w:val="205968"/>
          <w:sz w:val="28"/>
          <w:szCs w:val="28"/>
          <w:highlight w:val="white"/>
        </w:rPr>
        <w:t>Conclusão</w:t>
      </w:r>
    </w:p>
    <w:p w14:paraId="408A3FEC" w14:textId="5769BA76"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pacientes portadoras da Síndrome Herlyn Werner Wunderlich buscam por atendimento médico com queixa de dor decorrente da obstrução vaginal parcial ou total que ocasiona complicações, como hematocolpos, hematometra e hematossalpinge. Observa-se que as principais consequências do diagnóstico tardio estão relacionadas com duas anomalias da tríade clássica dessa patologia, sendo estas hemivagina obstruída e útero didelfo, a</w:t>
      </w:r>
      <w:r w:rsidR="00AD1A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qua</w:t>
      </w:r>
      <w:r w:rsidR="00AD1A8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são as precursoras das desordens, como piocolpos, endometriose e aderências pélvicas. A agenesia renal resulta em poucas apresentações clínicas, pois ocorre hipertrofia renal contralateral, que reduz a prevalência dos distúrbios urinários. </w:t>
      </w:r>
    </w:p>
    <w:p w14:paraId="12C30A78" w14:textId="73869738"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nos estudos analisados, apesar d</w:t>
      </w:r>
      <w:r w:rsidR="00AD1A86">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essa doença ser rara e complexa, não implica em problemas permanentes na saúde das mulheres, pois grande parte das complicações </w:t>
      </w:r>
      <w:r w:rsidR="00AD1A86">
        <w:rPr>
          <w:rFonts w:ascii="Times New Roman" w:eastAsia="Times New Roman" w:hAnsi="Times New Roman" w:cs="Times New Roman"/>
          <w:sz w:val="24"/>
          <w:szCs w:val="24"/>
        </w:rPr>
        <w:t xml:space="preserve">é </w:t>
      </w:r>
      <w:r>
        <w:rPr>
          <w:rFonts w:ascii="Times New Roman" w:eastAsia="Times New Roman" w:hAnsi="Times New Roman" w:cs="Times New Roman"/>
          <w:sz w:val="24"/>
          <w:szCs w:val="24"/>
        </w:rPr>
        <w:t>resolvida por completo</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após o diagnóstico e</w:t>
      </w:r>
      <w:r w:rsidR="00AD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que isso ocorra, o conhecimento da síndrome e das anomalias é crucial na determinação do diagnóstico e na redução das complicações. </w:t>
      </w:r>
    </w:p>
    <w:p w14:paraId="5F7546E1" w14:textId="77777777" w:rsidR="006D5ACF" w:rsidRDefault="006D5ACF" w:rsidP="001322E8">
      <w:pPr>
        <w:spacing w:after="0" w:line="360" w:lineRule="auto"/>
        <w:ind w:firstLine="720"/>
        <w:jc w:val="both"/>
        <w:rPr>
          <w:rFonts w:ascii="Times New Roman" w:eastAsia="Times New Roman" w:hAnsi="Times New Roman" w:cs="Times New Roman"/>
          <w:sz w:val="24"/>
          <w:szCs w:val="24"/>
        </w:rPr>
      </w:pPr>
    </w:p>
    <w:p w14:paraId="312D02CD" w14:textId="77777777" w:rsidR="006D5ACF" w:rsidRDefault="00B72187" w:rsidP="001322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5968"/>
          <w:sz w:val="28"/>
          <w:szCs w:val="28"/>
        </w:rPr>
        <w:t>Contribuições dos autores</w:t>
      </w:r>
      <w:r>
        <w:rPr>
          <w:rFonts w:ascii="Times New Roman" w:eastAsia="Times New Roman" w:hAnsi="Times New Roman" w:cs="Times New Roman"/>
          <w:b/>
          <w:sz w:val="24"/>
          <w:szCs w:val="24"/>
        </w:rPr>
        <w:tab/>
      </w:r>
    </w:p>
    <w:p w14:paraId="26D13CE1" w14:textId="77777777" w:rsidR="006D5ACF" w:rsidRDefault="00B72187" w:rsidP="001322E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autoras aprovaram a versão final do manuscrito e se declararam responsáveis ​​por todos os aspectos do trabalho, incluindo a garantia de sua precisão e integridade.</w:t>
      </w:r>
    </w:p>
    <w:p w14:paraId="44194560" w14:textId="77777777" w:rsidR="006D5ACF" w:rsidRDefault="006D5ACF" w:rsidP="001322E8">
      <w:pPr>
        <w:spacing w:after="0" w:line="360" w:lineRule="auto"/>
        <w:jc w:val="both"/>
        <w:rPr>
          <w:rFonts w:ascii="Times New Roman" w:eastAsia="Times New Roman" w:hAnsi="Times New Roman" w:cs="Times New Roman"/>
          <w:b/>
          <w:sz w:val="24"/>
          <w:szCs w:val="24"/>
        </w:rPr>
      </w:pPr>
    </w:p>
    <w:p w14:paraId="18875236" w14:textId="77777777" w:rsidR="006D5ACF" w:rsidRDefault="00B72187" w:rsidP="001322E8">
      <w:pPr>
        <w:spacing w:after="0" w:line="360" w:lineRule="auto"/>
        <w:jc w:val="both"/>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Conflito de interesses</w:t>
      </w:r>
    </w:p>
    <w:p w14:paraId="1A69AF65" w14:textId="77777777" w:rsidR="006D5ACF" w:rsidRDefault="00B72187" w:rsidP="001322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autoras declararam não haver conflitos de interesse.</w:t>
      </w:r>
    </w:p>
    <w:p w14:paraId="637A7DFF" w14:textId="77777777" w:rsidR="006D5ACF" w:rsidRDefault="006D5ACF" w:rsidP="001322E8">
      <w:pPr>
        <w:spacing w:after="0" w:line="360" w:lineRule="auto"/>
        <w:jc w:val="both"/>
        <w:rPr>
          <w:rFonts w:ascii="Times New Roman" w:eastAsia="Times New Roman" w:hAnsi="Times New Roman" w:cs="Times New Roman"/>
          <w:b/>
          <w:sz w:val="24"/>
          <w:szCs w:val="24"/>
        </w:rPr>
      </w:pPr>
    </w:p>
    <w:p w14:paraId="6D408457" w14:textId="77777777" w:rsidR="006D5ACF" w:rsidRDefault="00B72187" w:rsidP="001322E8">
      <w:pPr>
        <w:spacing w:after="0" w:line="240" w:lineRule="auto"/>
        <w:jc w:val="both"/>
        <w:rPr>
          <w:rFonts w:ascii="Times New Roman" w:eastAsia="Times New Roman" w:hAnsi="Times New Roman" w:cs="Times New Roman"/>
          <w:b/>
          <w:color w:val="205968"/>
          <w:sz w:val="28"/>
          <w:szCs w:val="28"/>
        </w:rPr>
      </w:pPr>
      <w:r>
        <w:rPr>
          <w:rFonts w:ascii="Times New Roman" w:eastAsia="Times New Roman" w:hAnsi="Times New Roman" w:cs="Times New Roman"/>
          <w:b/>
          <w:color w:val="205968"/>
          <w:sz w:val="28"/>
          <w:szCs w:val="28"/>
        </w:rPr>
        <w:t>Referências</w:t>
      </w:r>
    </w:p>
    <w:p w14:paraId="5F21DC3D" w14:textId="77777777" w:rsidR="006D5ACF" w:rsidRDefault="006D5ACF" w:rsidP="001322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0AF9E3" w14:textId="259C5DB4"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BALIK, A</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Ö.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A case report of first hearing loss, then painful menarche: a young girl with Herlyn–Werner–Wunderlich syndrome (OHVIRA syndrome) and concomitant inner ear anomalies. </w:t>
      </w:r>
      <w:r w:rsidRPr="00B014CB">
        <w:rPr>
          <w:rFonts w:ascii="Times New Roman" w:eastAsia="Times New Roman" w:hAnsi="Times New Roman" w:cs="Times New Roman"/>
          <w:b/>
          <w:sz w:val="24"/>
          <w:szCs w:val="24"/>
          <w:lang w:val="en-US"/>
        </w:rPr>
        <w:lastRenderedPageBreak/>
        <w:t xml:space="preserve">Journal of Obstetrics and </w:t>
      </w:r>
      <w:proofErr w:type="spellStart"/>
      <w:r w:rsidRPr="00B014CB">
        <w:rPr>
          <w:rFonts w:ascii="Times New Roman" w:eastAsia="Times New Roman" w:hAnsi="Times New Roman" w:cs="Times New Roman"/>
          <w:b/>
          <w:sz w:val="24"/>
          <w:szCs w:val="24"/>
          <w:lang w:val="en-US"/>
        </w:rPr>
        <w:t>Gynaecology</w:t>
      </w:r>
      <w:proofErr w:type="spellEnd"/>
      <w:r w:rsidRPr="00B014CB">
        <w:rPr>
          <w:rFonts w:ascii="Times New Roman" w:eastAsia="Times New Roman" w:hAnsi="Times New Roman" w:cs="Times New Roman"/>
          <w:sz w:val="24"/>
          <w:szCs w:val="24"/>
          <w:lang w:val="en-US"/>
        </w:rPr>
        <w:t xml:space="preserve">, v. 41, n. 8, p. 1265-1267, 2021. </w:t>
      </w:r>
      <w:bookmarkStart w:id="3" w:name="_Hlk166072456"/>
      <w:r w:rsidR="00B014CB">
        <w:rPr>
          <w:rFonts w:ascii="Times New Roman" w:eastAsia="Times New Roman" w:hAnsi="Times New Roman" w:cs="Times New Roman"/>
          <w:sz w:val="24"/>
          <w:szCs w:val="24"/>
          <w:lang w:val="en-US"/>
        </w:rPr>
        <w:t>Available from</w:t>
      </w:r>
      <w:bookmarkEnd w:id="3"/>
      <w:r w:rsidRPr="00B014CB">
        <w:rPr>
          <w:rFonts w:ascii="Times New Roman" w:eastAsia="Times New Roman" w:hAnsi="Times New Roman" w:cs="Times New Roman"/>
          <w:sz w:val="24"/>
          <w:szCs w:val="24"/>
          <w:lang w:val="en-US"/>
        </w:rPr>
        <w:t xml:space="preserve">: </w:t>
      </w:r>
      <w:hyperlink r:id="rId12">
        <w:r w:rsidRPr="00B014CB">
          <w:rPr>
            <w:rFonts w:ascii="Times New Roman" w:eastAsia="Times New Roman" w:hAnsi="Times New Roman" w:cs="Times New Roman"/>
            <w:color w:val="1155CC"/>
            <w:sz w:val="24"/>
            <w:szCs w:val="24"/>
            <w:u w:val="single"/>
            <w:lang w:val="en-US"/>
          </w:rPr>
          <w:t>https://doi.org/10.1080/01443615.2020.1849073</w:t>
        </w:r>
      </w:hyperlink>
    </w:p>
    <w:p w14:paraId="0D213842"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4E77F7B2" w14:textId="1031C2D1"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BERNARDES</w:t>
      </w:r>
      <w:r w:rsidR="00294030"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A.</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M.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Herlyn-Werner-Wunderlich: um </w:t>
      </w:r>
      <w:proofErr w:type="spellStart"/>
      <w:r w:rsidRPr="00B014CB">
        <w:rPr>
          <w:rFonts w:ascii="Times New Roman" w:eastAsia="Times New Roman" w:hAnsi="Times New Roman" w:cs="Times New Roman"/>
          <w:sz w:val="24"/>
          <w:szCs w:val="24"/>
          <w:lang w:val="en-US"/>
        </w:rPr>
        <w:t>relato</w:t>
      </w:r>
      <w:proofErr w:type="spellEnd"/>
      <w:r w:rsidRPr="00B014CB">
        <w:rPr>
          <w:rFonts w:ascii="Times New Roman" w:eastAsia="Times New Roman" w:hAnsi="Times New Roman" w:cs="Times New Roman"/>
          <w:sz w:val="24"/>
          <w:szCs w:val="24"/>
          <w:lang w:val="en-US"/>
        </w:rPr>
        <w:t xml:space="preserve"> de </w:t>
      </w:r>
      <w:proofErr w:type="spellStart"/>
      <w:r w:rsidRPr="00B014CB">
        <w:rPr>
          <w:rFonts w:ascii="Times New Roman" w:eastAsia="Times New Roman" w:hAnsi="Times New Roman" w:cs="Times New Roman"/>
          <w:sz w:val="24"/>
          <w:szCs w:val="24"/>
          <w:lang w:val="en-US"/>
        </w:rPr>
        <w:t>caso</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b/>
          <w:sz w:val="24"/>
          <w:szCs w:val="24"/>
          <w:lang w:val="en-US"/>
        </w:rPr>
        <w:t>Residência</w:t>
      </w:r>
      <w:proofErr w:type="spellEnd"/>
      <w:r w:rsidRPr="00B014CB">
        <w:rPr>
          <w:rFonts w:ascii="Times New Roman" w:eastAsia="Times New Roman" w:hAnsi="Times New Roman" w:cs="Times New Roman"/>
          <w:b/>
          <w:sz w:val="24"/>
          <w:szCs w:val="24"/>
          <w:lang w:val="en-US"/>
        </w:rPr>
        <w:t xml:space="preserve"> </w:t>
      </w:r>
      <w:proofErr w:type="spellStart"/>
      <w:r w:rsidRPr="00B014CB">
        <w:rPr>
          <w:rFonts w:ascii="Times New Roman" w:eastAsia="Times New Roman" w:hAnsi="Times New Roman" w:cs="Times New Roman"/>
          <w:b/>
          <w:sz w:val="24"/>
          <w:szCs w:val="24"/>
          <w:lang w:val="en-US"/>
        </w:rPr>
        <w:t>Pediátrica</w:t>
      </w:r>
      <w:proofErr w:type="spellEnd"/>
      <w:r w:rsidRPr="00B014CB">
        <w:rPr>
          <w:rFonts w:ascii="Times New Roman" w:eastAsia="Times New Roman" w:hAnsi="Times New Roman" w:cs="Times New Roman"/>
          <w:sz w:val="24"/>
          <w:szCs w:val="24"/>
          <w:lang w:val="en-US"/>
        </w:rPr>
        <w:t xml:space="preserve">, v. 11, n.3, p. 1-4, 2021.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3">
        <w:r w:rsidRPr="00B014CB">
          <w:rPr>
            <w:rFonts w:ascii="Times New Roman" w:eastAsia="Times New Roman" w:hAnsi="Times New Roman" w:cs="Times New Roman"/>
            <w:color w:val="1155CC"/>
            <w:sz w:val="24"/>
            <w:szCs w:val="24"/>
            <w:u w:val="single"/>
            <w:lang w:val="en-US"/>
          </w:rPr>
          <w:t>https://cdn.publisher.gn1.link/residenciapediatrica.com.br/pdf/v11n3aop222.pdf</w:t>
        </w:r>
      </w:hyperlink>
      <w:r w:rsidRPr="00B014CB">
        <w:rPr>
          <w:rFonts w:ascii="Times New Roman" w:eastAsia="Times New Roman" w:hAnsi="Times New Roman" w:cs="Times New Roman"/>
          <w:sz w:val="24"/>
          <w:szCs w:val="24"/>
          <w:lang w:val="en-US"/>
        </w:rPr>
        <w:t xml:space="preserve"> </w:t>
      </w:r>
    </w:p>
    <w:p w14:paraId="6B663896"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4B95B2ED" w14:textId="37791DAE"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BORGES, A.</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L.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Herlyn-Werner-Wunderlich syndrome also known as obstructed hemivagina and ipsilateral renal anomaly: A case report and a comprehensive review of literature. </w:t>
      </w:r>
      <w:r w:rsidRPr="00B014CB">
        <w:rPr>
          <w:rFonts w:ascii="Times New Roman" w:eastAsia="Times New Roman" w:hAnsi="Times New Roman" w:cs="Times New Roman"/>
          <w:b/>
          <w:sz w:val="24"/>
          <w:szCs w:val="24"/>
          <w:lang w:val="en-US"/>
        </w:rPr>
        <w:t>Radiology Case Report</w:t>
      </w:r>
      <w:r w:rsidRPr="00B014CB">
        <w:rPr>
          <w:rFonts w:ascii="Times New Roman" w:eastAsia="Times New Roman" w:hAnsi="Times New Roman" w:cs="Times New Roman"/>
          <w:sz w:val="24"/>
          <w:szCs w:val="24"/>
          <w:lang w:val="en-US"/>
        </w:rPr>
        <w:t xml:space="preserve">, v. 18, </w:t>
      </w:r>
      <w:r w:rsidR="008248C7" w:rsidRPr="00B014CB">
        <w:rPr>
          <w:rFonts w:ascii="Times New Roman" w:eastAsia="Times New Roman" w:hAnsi="Times New Roman" w:cs="Times New Roman"/>
          <w:sz w:val="24"/>
          <w:szCs w:val="24"/>
          <w:lang w:val="en-US"/>
        </w:rPr>
        <w:t>n</w:t>
      </w:r>
      <w:r w:rsidRPr="00B014CB">
        <w:rPr>
          <w:rFonts w:ascii="Times New Roman" w:eastAsia="Times New Roman" w:hAnsi="Times New Roman" w:cs="Times New Roman"/>
          <w:sz w:val="24"/>
          <w:szCs w:val="24"/>
          <w:lang w:val="en-US"/>
        </w:rPr>
        <w:t xml:space="preserve">. 8, p. 2771-2784, 2023.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4">
        <w:r w:rsidRPr="00B014CB">
          <w:rPr>
            <w:rFonts w:ascii="Times New Roman" w:eastAsia="Times New Roman" w:hAnsi="Times New Roman" w:cs="Times New Roman"/>
            <w:color w:val="1155CC"/>
            <w:sz w:val="24"/>
            <w:szCs w:val="24"/>
            <w:u w:val="single"/>
            <w:lang w:val="en-US"/>
          </w:rPr>
          <w:t>https://doi.org/10.1016/j.radcr.2023.05.024</w:t>
        </w:r>
      </w:hyperlink>
    </w:p>
    <w:p w14:paraId="48FDFF3F"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274607CB" w14:textId="77777777" w:rsidR="00B014CB" w:rsidRDefault="00B014CB" w:rsidP="004E1C71">
      <w:pPr>
        <w:spacing w:after="0" w:line="240" w:lineRule="auto"/>
        <w:rPr>
          <w:rFonts w:ascii="Times New Roman" w:hAnsi="Times New Roman" w:cs="Times New Roman"/>
          <w:sz w:val="24"/>
          <w:szCs w:val="24"/>
        </w:rPr>
      </w:pPr>
      <w:r w:rsidRPr="003F7085">
        <w:rPr>
          <w:rFonts w:ascii="Times New Roman" w:hAnsi="Times New Roman" w:cs="Times New Roman"/>
          <w:sz w:val="24"/>
          <w:szCs w:val="24"/>
          <w:lang w:val="en-US"/>
        </w:rPr>
        <w:t>BRITO, A</w:t>
      </w:r>
      <w:r>
        <w:rPr>
          <w:rFonts w:ascii="Times New Roman" w:hAnsi="Times New Roman" w:cs="Times New Roman"/>
          <w:sz w:val="24"/>
          <w:szCs w:val="24"/>
          <w:lang w:val="en-US"/>
        </w:rPr>
        <w:t>.</w:t>
      </w:r>
      <w:r w:rsidRPr="003F7085">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w:t>
      </w:r>
      <w:r w:rsidRPr="003F7085">
        <w:rPr>
          <w:rFonts w:ascii="Times New Roman" w:hAnsi="Times New Roman" w:cs="Times New Roman"/>
          <w:sz w:val="24"/>
          <w:szCs w:val="24"/>
          <w:lang w:val="en-US"/>
        </w:rPr>
        <w:t>G</w:t>
      </w:r>
      <w:r>
        <w:rPr>
          <w:rFonts w:ascii="Times New Roman" w:hAnsi="Times New Roman" w:cs="Times New Roman"/>
          <w:sz w:val="24"/>
          <w:szCs w:val="24"/>
          <w:lang w:val="en-US"/>
        </w:rPr>
        <w:t>.</w:t>
      </w:r>
      <w:r w:rsidRPr="003F7085">
        <w:rPr>
          <w:rFonts w:ascii="Times New Roman" w:hAnsi="Times New Roman" w:cs="Times New Roman"/>
          <w:sz w:val="24"/>
          <w:szCs w:val="24"/>
          <w:lang w:val="en-US"/>
        </w:rPr>
        <w:t xml:space="preserve"> </w:t>
      </w:r>
      <w:r w:rsidRPr="003F7085">
        <w:rPr>
          <w:rFonts w:ascii="Times New Roman" w:hAnsi="Times New Roman" w:cs="Times New Roman"/>
          <w:i/>
          <w:sz w:val="24"/>
          <w:szCs w:val="24"/>
          <w:lang w:val="en-US"/>
        </w:rPr>
        <w:t>et al.</w:t>
      </w:r>
      <w:r w:rsidRPr="003F7085">
        <w:rPr>
          <w:rFonts w:ascii="Times New Roman" w:hAnsi="Times New Roman" w:cs="Times New Roman"/>
          <w:sz w:val="24"/>
          <w:szCs w:val="24"/>
          <w:lang w:val="en-US"/>
        </w:rPr>
        <w:t xml:space="preserve"> </w:t>
      </w:r>
      <w:proofErr w:type="spellStart"/>
      <w:r w:rsidRPr="003F7085">
        <w:rPr>
          <w:rFonts w:ascii="Times New Roman" w:hAnsi="Times New Roman" w:cs="Times New Roman"/>
          <w:sz w:val="24"/>
          <w:szCs w:val="24"/>
          <w:lang w:val="en-US"/>
        </w:rPr>
        <w:t>Uso</w:t>
      </w:r>
      <w:proofErr w:type="spellEnd"/>
      <w:r w:rsidRPr="003F7085">
        <w:rPr>
          <w:rFonts w:ascii="Times New Roman" w:hAnsi="Times New Roman" w:cs="Times New Roman"/>
          <w:sz w:val="24"/>
          <w:szCs w:val="24"/>
          <w:lang w:val="en-US"/>
        </w:rPr>
        <w:t xml:space="preserve"> </w:t>
      </w:r>
      <w:proofErr w:type="spellStart"/>
      <w:r w:rsidRPr="003F7085">
        <w:rPr>
          <w:rFonts w:ascii="Times New Roman" w:hAnsi="Times New Roman" w:cs="Times New Roman"/>
          <w:sz w:val="24"/>
          <w:szCs w:val="24"/>
          <w:lang w:val="en-US"/>
        </w:rPr>
        <w:t>indiscriminado</w:t>
      </w:r>
      <w:proofErr w:type="spellEnd"/>
      <w:r w:rsidRPr="003F7085">
        <w:rPr>
          <w:rFonts w:ascii="Times New Roman" w:hAnsi="Times New Roman" w:cs="Times New Roman"/>
          <w:sz w:val="24"/>
          <w:szCs w:val="24"/>
          <w:lang w:val="en-US"/>
        </w:rPr>
        <w:t xml:space="preserve"> de </w:t>
      </w:r>
      <w:proofErr w:type="spellStart"/>
      <w:r w:rsidRPr="003F7085">
        <w:rPr>
          <w:rFonts w:ascii="Times New Roman" w:hAnsi="Times New Roman" w:cs="Times New Roman"/>
          <w:sz w:val="24"/>
          <w:szCs w:val="24"/>
          <w:lang w:val="en-US"/>
        </w:rPr>
        <w:t>antibióticos</w:t>
      </w:r>
      <w:proofErr w:type="spellEnd"/>
      <w:r w:rsidRPr="003F7085">
        <w:rPr>
          <w:rFonts w:ascii="Times New Roman" w:hAnsi="Times New Roman" w:cs="Times New Roman"/>
          <w:sz w:val="24"/>
          <w:szCs w:val="24"/>
          <w:lang w:val="en-US"/>
        </w:rPr>
        <w:t xml:space="preserve">: </w:t>
      </w:r>
      <w:proofErr w:type="spellStart"/>
      <w:r w:rsidRPr="003F7085">
        <w:rPr>
          <w:rFonts w:ascii="Times New Roman" w:hAnsi="Times New Roman" w:cs="Times New Roman"/>
          <w:sz w:val="24"/>
          <w:szCs w:val="24"/>
          <w:lang w:val="en-US"/>
        </w:rPr>
        <w:t>uma</w:t>
      </w:r>
      <w:proofErr w:type="spellEnd"/>
      <w:r w:rsidRPr="003F7085">
        <w:rPr>
          <w:rFonts w:ascii="Times New Roman" w:hAnsi="Times New Roman" w:cs="Times New Roman"/>
          <w:sz w:val="24"/>
          <w:szCs w:val="24"/>
          <w:lang w:val="en-US"/>
        </w:rPr>
        <w:t xml:space="preserve"> </w:t>
      </w:r>
      <w:proofErr w:type="spellStart"/>
      <w:r w:rsidRPr="003F7085">
        <w:rPr>
          <w:rFonts w:ascii="Times New Roman" w:hAnsi="Times New Roman" w:cs="Times New Roman"/>
          <w:sz w:val="24"/>
          <w:szCs w:val="24"/>
          <w:lang w:val="en-US"/>
        </w:rPr>
        <w:t>revisão</w:t>
      </w:r>
      <w:proofErr w:type="spellEnd"/>
      <w:r w:rsidRPr="003F7085">
        <w:rPr>
          <w:rFonts w:ascii="Times New Roman" w:hAnsi="Times New Roman" w:cs="Times New Roman"/>
          <w:sz w:val="24"/>
          <w:szCs w:val="24"/>
          <w:lang w:val="en-US"/>
        </w:rPr>
        <w:t xml:space="preserve"> </w:t>
      </w:r>
      <w:proofErr w:type="spellStart"/>
      <w:r w:rsidRPr="003F7085">
        <w:rPr>
          <w:rFonts w:ascii="Times New Roman" w:hAnsi="Times New Roman" w:cs="Times New Roman"/>
          <w:sz w:val="24"/>
          <w:szCs w:val="24"/>
          <w:lang w:val="en-US"/>
        </w:rPr>
        <w:t>integrativa</w:t>
      </w:r>
      <w:proofErr w:type="spellEnd"/>
      <w:r w:rsidRPr="003F7085">
        <w:rPr>
          <w:rFonts w:ascii="Times New Roman" w:hAnsi="Times New Roman" w:cs="Times New Roman"/>
          <w:sz w:val="24"/>
          <w:szCs w:val="24"/>
          <w:lang w:val="en-US"/>
        </w:rPr>
        <w:t>. Bionorte, v. 11, n. 1, p. 219-225, 2022.</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Available from</w:t>
      </w:r>
      <w:r w:rsidRPr="00CB1C39">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Pr="006D5737">
          <w:rPr>
            <w:rStyle w:val="Hyperlink"/>
            <w:rFonts w:ascii="Times New Roman" w:hAnsi="Times New Roman" w:cs="Times New Roman"/>
            <w:sz w:val="24"/>
            <w:szCs w:val="24"/>
          </w:rPr>
          <w:t>https://doi.org/10.47822/bn.v11i1.245</w:t>
        </w:r>
      </w:hyperlink>
    </w:p>
    <w:p w14:paraId="2382D2BE" w14:textId="77777777" w:rsidR="00B014CB" w:rsidRDefault="00B014CB" w:rsidP="004E1C71">
      <w:pPr>
        <w:spacing w:after="0" w:line="240" w:lineRule="auto"/>
        <w:rPr>
          <w:rFonts w:ascii="Times New Roman" w:eastAsia="Times New Roman" w:hAnsi="Times New Roman" w:cs="Times New Roman"/>
          <w:sz w:val="24"/>
          <w:szCs w:val="24"/>
          <w:lang w:val="en-US"/>
        </w:rPr>
      </w:pPr>
    </w:p>
    <w:p w14:paraId="5335E2DC" w14:textId="44A5B0F7"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CHAPAGAIN</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A.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Obstructed Hemivagina and Ipsilateral Renal Agenesis Syndrome: A Case Report. </w:t>
      </w:r>
      <w:r w:rsidRPr="00B014CB">
        <w:rPr>
          <w:rFonts w:ascii="Times New Roman" w:eastAsia="Times New Roman" w:hAnsi="Times New Roman" w:cs="Times New Roman"/>
          <w:b/>
          <w:sz w:val="24"/>
          <w:szCs w:val="24"/>
          <w:lang w:val="en-US"/>
        </w:rPr>
        <w:t>Journal of Nepal Medical Association</w:t>
      </w:r>
      <w:r w:rsidRPr="00B014CB">
        <w:rPr>
          <w:rFonts w:ascii="Times New Roman" w:eastAsia="Times New Roman" w:hAnsi="Times New Roman" w:cs="Times New Roman"/>
          <w:sz w:val="24"/>
          <w:szCs w:val="24"/>
          <w:lang w:val="en-US"/>
        </w:rPr>
        <w:t xml:space="preserve">, v. 60, n. 250, p. 562-564, 2022.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6">
        <w:r w:rsidRPr="00B014CB">
          <w:rPr>
            <w:rFonts w:ascii="Times New Roman" w:eastAsia="Times New Roman" w:hAnsi="Times New Roman" w:cs="Times New Roman"/>
            <w:color w:val="1155CC"/>
            <w:sz w:val="24"/>
            <w:szCs w:val="24"/>
            <w:u w:val="single"/>
            <w:lang w:val="en-US"/>
          </w:rPr>
          <w:t>https://www.ncbi.nlm.nih.gov/pmc/articles/PMC9275469/?report=printable</w:t>
        </w:r>
      </w:hyperlink>
      <w:r w:rsidRPr="00B014CB">
        <w:rPr>
          <w:rFonts w:ascii="Times New Roman" w:eastAsia="Times New Roman" w:hAnsi="Times New Roman" w:cs="Times New Roman"/>
          <w:sz w:val="24"/>
          <w:szCs w:val="24"/>
          <w:lang w:val="en-US"/>
        </w:rPr>
        <w:t xml:space="preserve"> </w:t>
      </w:r>
    </w:p>
    <w:p w14:paraId="554CFCFE"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05928BC5" w14:textId="0106FA1F"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FACHIN, C.</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G.</w:t>
      </w:r>
      <w:r w:rsidRPr="00B014CB">
        <w:rPr>
          <w:rFonts w:ascii="Times New Roman" w:eastAsia="Times New Roman" w:hAnsi="Times New Roman" w:cs="Times New Roman"/>
          <w:i/>
          <w:sz w:val="24"/>
          <w:szCs w:val="24"/>
          <w:lang w:val="en-US"/>
        </w:rPr>
        <w:t xml:space="preserve"> et al.</w:t>
      </w:r>
      <w:r w:rsidRPr="00B014CB">
        <w:rPr>
          <w:rFonts w:ascii="Times New Roman" w:eastAsia="Times New Roman" w:hAnsi="Times New Roman" w:cs="Times New Roman"/>
          <w:sz w:val="24"/>
          <w:szCs w:val="24"/>
          <w:lang w:val="en-US"/>
        </w:rPr>
        <w:t xml:space="preserve"> Herlyn-Werner-Wunderlich syndrome: Diagnosis and treatment of an atypical case and review of literature. </w:t>
      </w:r>
      <w:r w:rsidRPr="00B014CB">
        <w:rPr>
          <w:rFonts w:ascii="Times New Roman" w:eastAsia="Times New Roman" w:hAnsi="Times New Roman" w:cs="Times New Roman"/>
          <w:b/>
          <w:sz w:val="24"/>
          <w:szCs w:val="24"/>
          <w:lang w:val="en-US"/>
        </w:rPr>
        <w:t>International Journal of Surgery Case Reports</w:t>
      </w:r>
      <w:r w:rsidRPr="00B014CB">
        <w:rPr>
          <w:rFonts w:ascii="Times New Roman" w:eastAsia="Times New Roman" w:hAnsi="Times New Roman" w:cs="Times New Roman"/>
          <w:sz w:val="24"/>
          <w:szCs w:val="24"/>
          <w:lang w:val="en-US"/>
        </w:rPr>
        <w:t xml:space="preserve">, v. 63, p. 129-134, 2019.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7">
        <w:r w:rsidRPr="00B014CB">
          <w:rPr>
            <w:rFonts w:ascii="Times New Roman" w:eastAsia="Times New Roman" w:hAnsi="Times New Roman" w:cs="Times New Roman"/>
            <w:color w:val="1155CC"/>
            <w:sz w:val="24"/>
            <w:szCs w:val="24"/>
            <w:u w:val="single"/>
            <w:lang w:val="en-US"/>
          </w:rPr>
          <w:t>https://doi.org/10.1016/j.ijscr.2019.08.035</w:t>
        </w:r>
      </w:hyperlink>
    </w:p>
    <w:p w14:paraId="6208C2D4"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05273D0D" w14:textId="7C0303D1"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GHASEMI</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M.; ESMAILZADEH</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A. An unusual appearance of the post-pubertal Herlyn-Werner-Wunderlich syndrome with acute abdominal pain: a case report. </w:t>
      </w:r>
      <w:r w:rsidRPr="00B014CB">
        <w:rPr>
          <w:rFonts w:ascii="Times New Roman" w:eastAsia="Times New Roman" w:hAnsi="Times New Roman" w:cs="Times New Roman"/>
          <w:b/>
          <w:sz w:val="24"/>
          <w:szCs w:val="24"/>
          <w:lang w:val="en-US"/>
        </w:rPr>
        <w:t xml:space="preserve">International Journal of Reproductive </w:t>
      </w:r>
      <w:proofErr w:type="spellStart"/>
      <w:r w:rsidRPr="00B014CB">
        <w:rPr>
          <w:rFonts w:ascii="Times New Roman" w:eastAsia="Times New Roman" w:hAnsi="Times New Roman" w:cs="Times New Roman"/>
          <w:b/>
          <w:sz w:val="24"/>
          <w:szCs w:val="24"/>
          <w:lang w:val="en-US"/>
        </w:rPr>
        <w:t>BioMedicine</w:t>
      </w:r>
      <w:proofErr w:type="spellEnd"/>
      <w:r w:rsidRPr="00B014CB">
        <w:rPr>
          <w:rFonts w:ascii="Times New Roman" w:eastAsia="Times New Roman" w:hAnsi="Times New Roman" w:cs="Times New Roman"/>
          <w:sz w:val="24"/>
          <w:szCs w:val="24"/>
          <w:lang w:val="en-US"/>
        </w:rPr>
        <w:t>, v. 17, n. 11, p</w:t>
      </w:r>
      <w:r w:rsidR="00CF1F44"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851–6, 2019.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8">
        <w:r w:rsidRPr="00B014CB">
          <w:rPr>
            <w:rFonts w:ascii="Times New Roman" w:eastAsia="Times New Roman" w:hAnsi="Times New Roman" w:cs="Times New Roman"/>
            <w:color w:val="1155CC"/>
            <w:sz w:val="24"/>
            <w:szCs w:val="24"/>
            <w:u w:val="single"/>
            <w:lang w:val="en-US"/>
          </w:rPr>
          <w:t>https://www.ncbi.nlm.nih.gov/pmc/articles/PMC6906875/pdf/ijrb-17-851.pdf</w:t>
        </w:r>
      </w:hyperlink>
      <w:r w:rsidRPr="00B014CB">
        <w:rPr>
          <w:rFonts w:ascii="Times New Roman" w:eastAsia="Times New Roman" w:hAnsi="Times New Roman" w:cs="Times New Roman"/>
          <w:sz w:val="24"/>
          <w:szCs w:val="24"/>
          <w:lang w:val="en-US"/>
        </w:rPr>
        <w:t xml:space="preserve"> </w:t>
      </w:r>
    </w:p>
    <w:p w14:paraId="4D5DBCC4"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201F8904" w14:textId="61A85950"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GUTIERREZ-MONTUFAR, O.</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O.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Herlyn-Werner-Wunderlich: </w:t>
      </w:r>
      <w:proofErr w:type="spellStart"/>
      <w:r w:rsidRPr="00B014CB">
        <w:rPr>
          <w:rFonts w:ascii="Times New Roman" w:eastAsia="Times New Roman" w:hAnsi="Times New Roman" w:cs="Times New Roman"/>
          <w:sz w:val="24"/>
          <w:szCs w:val="24"/>
          <w:lang w:val="en-US"/>
        </w:rPr>
        <w:t>reporte</w:t>
      </w:r>
      <w:proofErr w:type="spellEnd"/>
      <w:r w:rsidRPr="00B014CB">
        <w:rPr>
          <w:rFonts w:ascii="Times New Roman" w:eastAsia="Times New Roman" w:hAnsi="Times New Roman" w:cs="Times New Roman"/>
          <w:sz w:val="24"/>
          <w:szCs w:val="24"/>
          <w:lang w:val="en-US"/>
        </w:rPr>
        <w:t xml:space="preserve"> de </w:t>
      </w:r>
      <w:proofErr w:type="spellStart"/>
      <w:r w:rsidRPr="00B014CB">
        <w:rPr>
          <w:rFonts w:ascii="Times New Roman" w:eastAsia="Times New Roman" w:hAnsi="Times New Roman" w:cs="Times New Roman"/>
          <w:sz w:val="24"/>
          <w:szCs w:val="24"/>
          <w:lang w:val="en-US"/>
        </w:rPr>
        <w:t>caso</w:t>
      </w:r>
      <w:proofErr w:type="spellEnd"/>
      <w:r w:rsidRPr="00B014CB">
        <w:rPr>
          <w:rFonts w:ascii="Times New Roman" w:eastAsia="Times New Roman" w:hAnsi="Times New Roman" w:cs="Times New Roman"/>
          <w:sz w:val="24"/>
          <w:szCs w:val="24"/>
          <w:lang w:val="en-US"/>
        </w:rPr>
        <w:t xml:space="preserve"> y </w:t>
      </w:r>
      <w:proofErr w:type="spellStart"/>
      <w:r w:rsidRPr="00B014CB">
        <w:rPr>
          <w:rFonts w:ascii="Times New Roman" w:eastAsia="Times New Roman" w:hAnsi="Times New Roman" w:cs="Times New Roman"/>
          <w:sz w:val="24"/>
          <w:szCs w:val="24"/>
          <w:lang w:val="en-US"/>
        </w:rPr>
        <w:t>revisión</w:t>
      </w:r>
      <w:proofErr w:type="spellEnd"/>
      <w:r w:rsidRPr="00B014CB">
        <w:rPr>
          <w:rFonts w:ascii="Times New Roman" w:eastAsia="Times New Roman" w:hAnsi="Times New Roman" w:cs="Times New Roman"/>
          <w:sz w:val="24"/>
          <w:szCs w:val="24"/>
          <w:lang w:val="en-US"/>
        </w:rPr>
        <w:t xml:space="preserve"> de la </w:t>
      </w:r>
      <w:proofErr w:type="spellStart"/>
      <w:r w:rsidRPr="00B014CB">
        <w:rPr>
          <w:rFonts w:ascii="Times New Roman" w:eastAsia="Times New Roman" w:hAnsi="Times New Roman" w:cs="Times New Roman"/>
          <w:sz w:val="24"/>
          <w:szCs w:val="24"/>
          <w:lang w:val="en-US"/>
        </w:rPr>
        <w:t>literatura</w:t>
      </w:r>
      <w:proofErr w:type="spellEnd"/>
      <w:r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b/>
          <w:sz w:val="24"/>
          <w:szCs w:val="24"/>
          <w:lang w:val="en-US"/>
        </w:rPr>
        <w:t xml:space="preserve">Revista </w:t>
      </w:r>
      <w:proofErr w:type="spellStart"/>
      <w:r w:rsidRPr="00B014CB">
        <w:rPr>
          <w:rFonts w:ascii="Times New Roman" w:eastAsia="Times New Roman" w:hAnsi="Times New Roman" w:cs="Times New Roman"/>
          <w:b/>
          <w:sz w:val="24"/>
          <w:szCs w:val="24"/>
          <w:lang w:val="en-US"/>
        </w:rPr>
        <w:t>Colombiana</w:t>
      </w:r>
      <w:proofErr w:type="spellEnd"/>
      <w:r w:rsidRPr="00B014CB">
        <w:rPr>
          <w:rFonts w:ascii="Times New Roman" w:eastAsia="Times New Roman" w:hAnsi="Times New Roman" w:cs="Times New Roman"/>
          <w:b/>
          <w:sz w:val="24"/>
          <w:szCs w:val="24"/>
          <w:lang w:val="en-US"/>
        </w:rPr>
        <w:t xml:space="preserve"> de </w:t>
      </w:r>
      <w:proofErr w:type="spellStart"/>
      <w:r w:rsidRPr="00B014CB">
        <w:rPr>
          <w:rFonts w:ascii="Times New Roman" w:eastAsia="Times New Roman" w:hAnsi="Times New Roman" w:cs="Times New Roman"/>
          <w:b/>
          <w:sz w:val="24"/>
          <w:szCs w:val="24"/>
          <w:lang w:val="en-US"/>
        </w:rPr>
        <w:t>Obstetricia</w:t>
      </w:r>
      <w:proofErr w:type="spellEnd"/>
      <w:r w:rsidRPr="00B014CB">
        <w:rPr>
          <w:rFonts w:ascii="Times New Roman" w:eastAsia="Times New Roman" w:hAnsi="Times New Roman" w:cs="Times New Roman"/>
          <w:b/>
          <w:sz w:val="24"/>
          <w:szCs w:val="24"/>
          <w:lang w:val="en-US"/>
        </w:rPr>
        <w:t xml:space="preserve"> y </w:t>
      </w:r>
      <w:proofErr w:type="spellStart"/>
      <w:r w:rsidRPr="00B014CB">
        <w:rPr>
          <w:rFonts w:ascii="Times New Roman" w:eastAsia="Times New Roman" w:hAnsi="Times New Roman" w:cs="Times New Roman"/>
          <w:b/>
          <w:sz w:val="24"/>
          <w:szCs w:val="24"/>
          <w:lang w:val="en-US"/>
        </w:rPr>
        <w:t>Ginecología</w:t>
      </w:r>
      <w:proofErr w:type="spellEnd"/>
      <w:r w:rsidRPr="00B014CB">
        <w:rPr>
          <w:rFonts w:ascii="Times New Roman" w:eastAsia="Times New Roman" w:hAnsi="Times New Roman" w:cs="Times New Roman"/>
          <w:sz w:val="24"/>
          <w:szCs w:val="24"/>
          <w:lang w:val="en-US"/>
        </w:rPr>
        <w:t xml:space="preserve">, v. 72, n. 4, p. 407-422, 2021.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19">
        <w:r w:rsidRPr="00B014CB">
          <w:rPr>
            <w:rFonts w:ascii="Times New Roman" w:eastAsia="Times New Roman" w:hAnsi="Times New Roman" w:cs="Times New Roman"/>
            <w:color w:val="1155CC"/>
            <w:sz w:val="24"/>
            <w:szCs w:val="24"/>
            <w:u w:val="single"/>
            <w:lang w:val="en-US"/>
          </w:rPr>
          <w:t>https://revista.fecolsog.org/index.php/rcog/article/view/3699/3733</w:t>
        </w:r>
      </w:hyperlink>
    </w:p>
    <w:p w14:paraId="74D821D0"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22960DB8" w14:textId="05907868"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HAYAT</w:t>
      </w:r>
      <w:r w:rsidR="00294030"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A.</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M.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The Herlyn-Werner-Wunderlich (HWW) syndrome - A case report with radiological review. </w:t>
      </w:r>
      <w:r w:rsidRPr="00B014CB">
        <w:rPr>
          <w:rFonts w:ascii="Times New Roman" w:eastAsia="Times New Roman" w:hAnsi="Times New Roman" w:cs="Times New Roman"/>
          <w:b/>
          <w:sz w:val="24"/>
          <w:szCs w:val="24"/>
          <w:lang w:val="en-US"/>
        </w:rPr>
        <w:t>Radiology Case Reports</w:t>
      </w:r>
      <w:r w:rsidRPr="00B014CB">
        <w:rPr>
          <w:rFonts w:ascii="Times New Roman" w:eastAsia="Times New Roman" w:hAnsi="Times New Roman" w:cs="Times New Roman"/>
          <w:sz w:val="24"/>
          <w:szCs w:val="24"/>
          <w:lang w:val="en-US"/>
        </w:rPr>
        <w:t xml:space="preserve">, v. 17, n. 5, p. 1435-1439, 2022.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0">
        <w:r w:rsidRPr="00B014CB">
          <w:rPr>
            <w:rFonts w:ascii="Times New Roman" w:eastAsia="Times New Roman" w:hAnsi="Times New Roman" w:cs="Times New Roman"/>
            <w:color w:val="1155CC"/>
            <w:sz w:val="24"/>
            <w:szCs w:val="24"/>
            <w:u w:val="single"/>
            <w:lang w:val="en-US"/>
          </w:rPr>
          <w:t>https://doi.org/10.1016/j.radcr.2022.02.017</w:t>
        </w:r>
      </w:hyperlink>
    </w:p>
    <w:p w14:paraId="719907B5" w14:textId="77777777" w:rsidR="008248C7" w:rsidRPr="00B014CB" w:rsidRDefault="008248C7" w:rsidP="004E1C71">
      <w:pPr>
        <w:spacing w:after="0" w:line="240" w:lineRule="auto"/>
        <w:rPr>
          <w:rFonts w:ascii="Times New Roman" w:eastAsia="Times New Roman" w:hAnsi="Times New Roman" w:cs="Times New Roman"/>
          <w:sz w:val="24"/>
          <w:szCs w:val="24"/>
          <w:lang w:val="en-US"/>
        </w:rPr>
      </w:pPr>
    </w:p>
    <w:p w14:paraId="16C9AFFB" w14:textId="3619D412"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HORST</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W.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Herlyn-Werner-Wunderlich syndrome: clinical considerations and management. </w:t>
      </w:r>
      <w:r w:rsidRPr="00B014CB">
        <w:rPr>
          <w:rFonts w:ascii="Times New Roman" w:eastAsia="Times New Roman" w:hAnsi="Times New Roman" w:cs="Times New Roman"/>
          <w:b/>
          <w:sz w:val="24"/>
          <w:szCs w:val="24"/>
          <w:lang w:val="en-US"/>
        </w:rPr>
        <w:t>BMJ Case Reports</w:t>
      </w:r>
      <w:r w:rsidRPr="00B014CB">
        <w:rPr>
          <w:rFonts w:ascii="Times New Roman" w:eastAsia="Times New Roman" w:hAnsi="Times New Roman" w:cs="Times New Roman"/>
          <w:sz w:val="24"/>
          <w:szCs w:val="24"/>
          <w:lang w:val="en-US"/>
        </w:rPr>
        <w:t xml:space="preserve">, v. 14, n. 3, p. e239160, 2021.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1">
        <w:r w:rsidRPr="00B014CB">
          <w:rPr>
            <w:rFonts w:ascii="Times New Roman" w:eastAsia="Times New Roman" w:hAnsi="Times New Roman" w:cs="Times New Roman"/>
            <w:color w:val="1155CC"/>
            <w:sz w:val="24"/>
            <w:szCs w:val="24"/>
            <w:u w:val="single"/>
            <w:lang w:val="en-US"/>
          </w:rPr>
          <w:t>https://www.ncbi.nlm.nih.gov/pmc/articles/PMC7934712/pdf/bcr-2020-239160.pdf</w:t>
        </w:r>
      </w:hyperlink>
      <w:r w:rsidRPr="00B014CB">
        <w:rPr>
          <w:rFonts w:ascii="Times New Roman" w:eastAsia="Times New Roman" w:hAnsi="Times New Roman" w:cs="Times New Roman"/>
          <w:sz w:val="24"/>
          <w:szCs w:val="24"/>
          <w:lang w:val="en-US"/>
        </w:rPr>
        <w:t xml:space="preserve"> </w:t>
      </w:r>
    </w:p>
    <w:p w14:paraId="5270E229"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4FA11EA7" w14:textId="346365FE"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JOMAA</w:t>
      </w:r>
      <w:r w:rsidR="00770CCA"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S.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A challenging diagnosis and management of Herlyn-Werner-Wunderlich Syndrome in low-resource Settings: A case report complicated with hydronephrosis. </w:t>
      </w:r>
      <w:r w:rsidRPr="00B014CB">
        <w:rPr>
          <w:rFonts w:ascii="Times New Roman" w:eastAsia="Times New Roman" w:hAnsi="Times New Roman" w:cs="Times New Roman"/>
          <w:b/>
          <w:sz w:val="24"/>
          <w:szCs w:val="24"/>
          <w:lang w:val="en-US"/>
        </w:rPr>
        <w:t>Annals of Medicine and Surgery</w:t>
      </w:r>
      <w:r w:rsidRPr="00B014CB">
        <w:rPr>
          <w:rFonts w:ascii="Times New Roman" w:eastAsia="Times New Roman" w:hAnsi="Times New Roman" w:cs="Times New Roman"/>
          <w:sz w:val="24"/>
          <w:szCs w:val="24"/>
          <w:lang w:val="en-US"/>
        </w:rPr>
        <w:t xml:space="preserve">, v. 8, n. 70, 2021.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2">
        <w:r w:rsidRPr="00B014CB">
          <w:rPr>
            <w:rFonts w:ascii="Times New Roman" w:eastAsia="Times New Roman" w:hAnsi="Times New Roman" w:cs="Times New Roman"/>
            <w:color w:val="1155CC"/>
            <w:sz w:val="24"/>
            <w:szCs w:val="24"/>
            <w:u w:val="single"/>
            <w:lang w:val="en-US"/>
          </w:rPr>
          <w:t>https://doi.org/10.1016/j.amsu.2021.102843</w:t>
        </w:r>
      </w:hyperlink>
    </w:p>
    <w:p w14:paraId="7321CBC0"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729271D8" w14:textId="6968FEE5"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KOZTOWSKI</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M.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Herlyn-Werner-Wunderlich syndrome: comparison of two cases. </w:t>
      </w:r>
      <w:r w:rsidRPr="00B014CB">
        <w:rPr>
          <w:rFonts w:ascii="Times New Roman" w:eastAsia="Times New Roman" w:hAnsi="Times New Roman" w:cs="Times New Roman"/>
          <w:b/>
          <w:sz w:val="24"/>
          <w:szCs w:val="24"/>
          <w:lang w:val="en-US"/>
        </w:rPr>
        <w:t>International Journal of Environmental Research Public Health</w:t>
      </w:r>
      <w:r w:rsidRPr="00B014CB">
        <w:rPr>
          <w:rFonts w:ascii="Times New Roman" w:eastAsia="Times New Roman" w:hAnsi="Times New Roman" w:cs="Times New Roman"/>
          <w:sz w:val="24"/>
          <w:szCs w:val="24"/>
          <w:lang w:val="en-US"/>
        </w:rPr>
        <w:t xml:space="preserve">, v. 17, n. 19, p. e7173, 2020.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3">
        <w:r w:rsidRPr="00B014CB">
          <w:rPr>
            <w:rFonts w:ascii="Times New Roman" w:eastAsia="Times New Roman" w:hAnsi="Times New Roman" w:cs="Times New Roman"/>
            <w:color w:val="1155CC"/>
            <w:sz w:val="24"/>
            <w:szCs w:val="24"/>
            <w:u w:val="single"/>
            <w:lang w:val="en-US"/>
          </w:rPr>
          <w:t>https://www.ncbi.nlm.nih.gov/pmc/articles/PMC7579596/pdf/ijerph-17-07173.pdf</w:t>
        </w:r>
      </w:hyperlink>
    </w:p>
    <w:p w14:paraId="7726574A"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14EF9A69" w14:textId="48A4223F"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LÓPEZ-ALZA</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L.</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C.; MESA-ESPINEL</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M.</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S. Herlyn-Werner-Wunderlich syndrome: Case report. </w:t>
      </w:r>
      <w:r w:rsidRPr="00B014CB">
        <w:rPr>
          <w:rFonts w:ascii="Times New Roman" w:eastAsia="Times New Roman" w:hAnsi="Times New Roman" w:cs="Times New Roman"/>
          <w:b/>
          <w:sz w:val="24"/>
          <w:szCs w:val="24"/>
          <w:lang w:val="en-US"/>
        </w:rPr>
        <w:t xml:space="preserve">Revista de la </w:t>
      </w:r>
      <w:proofErr w:type="spellStart"/>
      <w:r w:rsidRPr="00B014CB">
        <w:rPr>
          <w:rFonts w:ascii="Times New Roman" w:eastAsia="Times New Roman" w:hAnsi="Times New Roman" w:cs="Times New Roman"/>
          <w:b/>
          <w:sz w:val="24"/>
          <w:szCs w:val="24"/>
          <w:lang w:val="en-US"/>
        </w:rPr>
        <w:t>Facultad</w:t>
      </w:r>
      <w:proofErr w:type="spellEnd"/>
      <w:r w:rsidRPr="00B014CB">
        <w:rPr>
          <w:rFonts w:ascii="Times New Roman" w:eastAsia="Times New Roman" w:hAnsi="Times New Roman" w:cs="Times New Roman"/>
          <w:b/>
          <w:sz w:val="24"/>
          <w:szCs w:val="24"/>
          <w:lang w:val="en-US"/>
        </w:rPr>
        <w:t xml:space="preserve"> de </w:t>
      </w:r>
      <w:proofErr w:type="spellStart"/>
      <w:r w:rsidRPr="00B014CB">
        <w:rPr>
          <w:rFonts w:ascii="Times New Roman" w:eastAsia="Times New Roman" w:hAnsi="Times New Roman" w:cs="Times New Roman"/>
          <w:b/>
          <w:sz w:val="24"/>
          <w:szCs w:val="24"/>
          <w:lang w:val="en-US"/>
        </w:rPr>
        <w:t>Medicina</w:t>
      </w:r>
      <w:proofErr w:type="spellEnd"/>
      <w:r w:rsidRPr="00B014CB">
        <w:rPr>
          <w:rFonts w:ascii="Times New Roman" w:eastAsia="Times New Roman" w:hAnsi="Times New Roman" w:cs="Times New Roman"/>
          <w:sz w:val="24"/>
          <w:szCs w:val="24"/>
          <w:lang w:val="en-US"/>
        </w:rPr>
        <w:t xml:space="preserve">, v. 69, n. 4, p. e83840, 2021.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4">
        <w:r w:rsidRPr="00B014CB">
          <w:rPr>
            <w:rFonts w:ascii="Times New Roman" w:eastAsia="Times New Roman" w:hAnsi="Times New Roman" w:cs="Times New Roman"/>
            <w:color w:val="1155CC"/>
            <w:sz w:val="24"/>
            <w:szCs w:val="24"/>
            <w:u w:val="single"/>
            <w:lang w:val="en-US"/>
          </w:rPr>
          <w:t>https://doi.org/10.15446/revfacmed.v69n4.83840</w:t>
        </w:r>
      </w:hyperlink>
      <w:r w:rsidRPr="00B014CB">
        <w:rPr>
          <w:rFonts w:ascii="Times New Roman" w:eastAsia="Times New Roman" w:hAnsi="Times New Roman" w:cs="Times New Roman"/>
          <w:sz w:val="24"/>
          <w:szCs w:val="24"/>
          <w:lang w:val="en-US"/>
        </w:rPr>
        <w:t xml:space="preserve"> </w:t>
      </w:r>
    </w:p>
    <w:p w14:paraId="4703709B"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633CED97" w14:textId="77777777" w:rsidR="00B014CB" w:rsidRDefault="00B014CB" w:rsidP="00B014CB">
      <w:pPr>
        <w:pStyle w:val="Bibliografia"/>
        <w:spacing w:after="0" w:line="240" w:lineRule="auto"/>
        <w:rPr>
          <w:rFonts w:ascii="Times New Roman" w:hAnsi="Times New Roman" w:cs="Times New Roman"/>
          <w:sz w:val="24"/>
          <w:szCs w:val="24"/>
        </w:rPr>
      </w:pPr>
      <w:r w:rsidRPr="003F7085">
        <w:rPr>
          <w:rFonts w:ascii="Times New Roman" w:hAnsi="Times New Roman" w:cs="Times New Roman"/>
          <w:sz w:val="24"/>
          <w:szCs w:val="24"/>
        </w:rPr>
        <w:t xml:space="preserve">MAIA, J. T. L. S. </w:t>
      </w:r>
      <w:r w:rsidRPr="003F7085">
        <w:rPr>
          <w:rFonts w:ascii="Times New Roman" w:hAnsi="Times New Roman" w:cs="Times New Roman"/>
          <w:i/>
          <w:sz w:val="24"/>
          <w:szCs w:val="24"/>
        </w:rPr>
        <w:t>et al.</w:t>
      </w:r>
      <w:r w:rsidRPr="003F7085">
        <w:rPr>
          <w:rFonts w:ascii="Times New Roman" w:hAnsi="Times New Roman" w:cs="Times New Roman"/>
          <w:sz w:val="24"/>
          <w:szCs w:val="24"/>
        </w:rPr>
        <w:t xml:space="preserve"> Plantas medicinais em </w:t>
      </w:r>
      <w:proofErr w:type="spellStart"/>
      <w:r w:rsidRPr="003F7085">
        <w:rPr>
          <w:rFonts w:ascii="Times New Roman" w:hAnsi="Times New Roman" w:cs="Times New Roman"/>
          <w:sz w:val="24"/>
          <w:szCs w:val="24"/>
        </w:rPr>
        <w:t>hidroponia</w:t>
      </w:r>
      <w:proofErr w:type="spellEnd"/>
      <w:r w:rsidRPr="003F7085">
        <w:rPr>
          <w:rFonts w:ascii="Times New Roman" w:hAnsi="Times New Roman" w:cs="Times New Roman"/>
          <w:sz w:val="24"/>
          <w:szCs w:val="24"/>
        </w:rPr>
        <w:t xml:space="preserve">: uma revisão de literatura. </w:t>
      </w:r>
      <w:r w:rsidRPr="003F7085">
        <w:rPr>
          <w:rFonts w:ascii="Times New Roman" w:hAnsi="Times New Roman" w:cs="Times New Roman"/>
          <w:b/>
          <w:sz w:val="24"/>
          <w:szCs w:val="24"/>
        </w:rPr>
        <w:t>Revista Bionorte,</w:t>
      </w:r>
      <w:r w:rsidRPr="003F7085">
        <w:rPr>
          <w:rFonts w:ascii="Times New Roman" w:hAnsi="Times New Roman" w:cs="Times New Roman"/>
          <w:sz w:val="24"/>
          <w:szCs w:val="24"/>
        </w:rPr>
        <w:t xml:space="preserve"> v. 3, n. 1, 2014.</w:t>
      </w:r>
      <w:r>
        <w:rPr>
          <w:rFonts w:ascii="Times New Roman" w:hAnsi="Times New Roman" w:cs="Times New Roman"/>
          <w:sz w:val="24"/>
          <w:szCs w:val="24"/>
        </w:rPr>
        <w:t xml:space="preserve"> </w:t>
      </w:r>
      <w:r>
        <w:rPr>
          <w:rFonts w:ascii="Times New Roman" w:eastAsia="Times New Roman" w:hAnsi="Times New Roman" w:cs="Times New Roman"/>
          <w:sz w:val="24"/>
          <w:szCs w:val="24"/>
        </w:rPr>
        <w:t>Available from</w:t>
      </w:r>
      <w:r>
        <w:rPr>
          <w:rFonts w:ascii="Times New Roman" w:hAnsi="Times New Roman" w:cs="Times New Roman"/>
          <w:sz w:val="24"/>
          <w:szCs w:val="24"/>
        </w:rPr>
        <w:t xml:space="preserve">: </w:t>
      </w:r>
      <w:hyperlink r:id="rId25" w:history="1">
        <w:r w:rsidRPr="006D5737">
          <w:rPr>
            <w:rStyle w:val="Hyperlink"/>
            <w:rFonts w:ascii="Times New Roman" w:hAnsi="Times New Roman" w:cs="Times New Roman"/>
            <w:sz w:val="24"/>
            <w:szCs w:val="24"/>
          </w:rPr>
          <w:t>https://www.revistabionorte.com.br/arquivos_up/artigos/a69.pdf</w:t>
        </w:r>
      </w:hyperlink>
      <w:r>
        <w:rPr>
          <w:rFonts w:ascii="Times New Roman" w:hAnsi="Times New Roman" w:cs="Times New Roman"/>
          <w:sz w:val="24"/>
          <w:szCs w:val="24"/>
        </w:rPr>
        <w:t xml:space="preserve"> </w:t>
      </w:r>
    </w:p>
    <w:p w14:paraId="77C4597E" w14:textId="77777777" w:rsidR="00B014CB" w:rsidRDefault="00B014CB" w:rsidP="004E1C71">
      <w:pPr>
        <w:spacing w:after="0" w:line="240" w:lineRule="auto"/>
        <w:rPr>
          <w:rFonts w:ascii="Times New Roman" w:eastAsia="Times New Roman" w:hAnsi="Times New Roman" w:cs="Times New Roman"/>
          <w:sz w:val="24"/>
          <w:szCs w:val="24"/>
          <w:lang w:val="en-US"/>
        </w:rPr>
      </w:pPr>
    </w:p>
    <w:p w14:paraId="6A03C891" w14:textId="3373AD19"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NISHU</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D.</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S.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Herlyn-Werner-Wunderlich syndrome presenting with dysmenorrhea: a case report. </w:t>
      </w:r>
      <w:r w:rsidRPr="00B014CB">
        <w:rPr>
          <w:rFonts w:ascii="Times New Roman" w:eastAsia="Times New Roman" w:hAnsi="Times New Roman" w:cs="Times New Roman"/>
          <w:b/>
          <w:sz w:val="24"/>
          <w:szCs w:val="24"/>
          <w:lang w:val="en-US"/>
        </w:rPr>
        <w:t>Journal of Medical Case Reports</w:t>
      </w:r>
      <w:r w:rsidRPr="00B014CB">
        <w:rPr>
          <w:rFonts w:ascii="Times New Roman" w:eastAsia="Times New Roman" w:hAnsi="Times New Roman" w:cs="Times New Roman"/>
          <w:sz w:val="24"/>
          <w:szCs w:val="24"/>
          <w:lang w:val="en-US"/>
        </w:rPr>
        <w:t xml:space="preserve">, v. 13, n. 1, p. 323, 2019.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6">
        <w:r w:rsidRPr="00B014CB">
          <w:rPr>
            <w:rFonts w:ascii="Times New Roman" w:eastAsia="Times New Roman" w:hAnsi="Times New Roman" w:cs="Times New Roman"/>
            <w:color w:val="1155CC"/>
            <w:sz w:val="24"/>
            <w:szCs w:val="24"/>
            <w:u w:val="single"/>
            <w:lang w:val="en-US"/>
          </w:rPr>
          <w:t>https://doi.org/10.1186/s13256-019-2258-6</w:t>
        </w:r>
      </w:hyperlink>
      <w:r w:rsidRPr="00B014CB">
        <w:rPr>
          <w:rFonts w:ascii="Times New Roman" w:eastAsia="Times New Roman" w:hAnsi="Times New Roman" w:cs="Times New Roman"/>
          <w:sz w:val="24"/>
          <w:szCs w:val="24"/>
          <w:lang w:val="en-US"/>
        </w:rPr>
        <w:t xml:space="preserve"> </w:t>
      </w:r>
    </w:p>
    <w:p w14:paraId="2E324FD9"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5B2E0442" w14:textId="04E5212C"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NIU</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G.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Laparoscopy combined with transvaginal surgery for Herlyn–Werner– Wunderlich syndrome: A case report. </w:t>
      </w:r>
      <w:r w:rsidRPr="00B014CB">
        <w:rPr>
          <w:rFonts w:ascii="Times New Roman" w:eastAsia="Times New Roman" w:hAnsi="Times New Roman" w:cs="Times New Roman"/>
          <w:b/>
          <w:sz w:val="24"/>
          <w:szCs w:val="24"/>
          <w:lang w:val="en-US"/>
        </w:rPr>
        <w:t>Medicine</w:t>
      </w:r>
      <w:r w:rsidRPr="00B014CB">
        <w:rPr>
          <w:rFonts w:ascii="Times New Roman" w:eastAsia="Times New Roman" w:hAnsi="Times New Roman" w:cs="Times New Roman"/>
          <w:sz w:val="24"/>
          <w:szCs w:val="24"/>
          <w:lang w:val="en-US"/>
        </w:rPr>
        <w:t xml:space="preserve">, v. 101, n. 49, p. e32264, 2022.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7">
        <w:r w:rsidRPr="00B014CB">
          <w:rPr>
            <w:rFonts w:ascii="Times New Roman" w:eastAsia="Times New Roman" w:hAnsi="Times New Roman" w:cs="Times New Roman"/>
            <w:color w:val="1155CC"/>
            <w:sz w:val="24"/>
            <w:szCs w:val="24"/>
            <w:u w:val="single"/>
            <w:lang w:val="en-US"/>
          </w:rPr>
          <w:t>http://dx.doi.org/10.1097/MD.0000000000032264</w:t>
        </w:r>
      </w:hyperlink>
      <w:r w:rsidRPr="00B014CB">
        <w:rPr>
          <w:rFonts w:ascii="Times New Roman" w:eastAsia="Times New Roman" w:hAnsi="Times New Roman" w:cs="Times New Roman"/>
          <w:sz w:val="24"/>
          <w:szCs w:val="24"/>
          <w:lang w:val="en-US"/>
        </w:rPr>
        <w:t xml:space="preserve"> </w:t>
      </w:r>
    </w:p>
    <w:p w14:paraId="0F663C4F"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60245E7E" w14:textId="6ED724EA"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PERCOPE, F.</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L.; AQUINO, J.</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H.</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W.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Herlyn-Werner-Wunderlich: um </w:t>
      </w:r>
      <w:proofErr w:type="spellStart"/>
      <w:r w:rsidRPr="00B014CB">
        <w:rPr>
          <w:rFonts w:ascii="Times New Roman" w:eastAsia="Times New Roman" w:hAnsi="Times New Roman" w:cs="Times New Roman"/>
          <w:sz w:val="24"/>
          <w:szCs w:val="24"/>
          <w:lang w:val="en-US"/>
        </w:rPr>
        <w:t>diagnóstico</w:t>
      </w:r>
      <w:proofErr w:type="spellEnd"/>
      <w:r w:rsidRPr="00B014CB">
        <w:rPr>
          <w:rFonts w:ascii="Times New Roman" w:eastAsia="Times New Roman" w:hAnsi="Times New Roman" w:cs="Times New Roman"/>
          <w:sz w:val="24"/>
          <w:szCs w:val="24"/>
          <w:lang w:val="en-US"/>
        </w:rPr>
        <w:t xml:space="preserve"> que </w:t>
      </w:r>
      <w:proofErr w:type="spellStart"/>
      <w:r w:rsidRPr="00B014CB">
        <w:rPr>
          <w:rFonts w:ascii="Times New Roman" w:eastAsia="Times New Roman" w:hAnsi="Times New Roman" w:cs="Times New Roman"/>
          <w:sz w:val="24"/>
          <w:szCs w:val="24"/>
          <w:lang w:val="en-US"/>
        </w:rPr>
        <w:t>precisamos</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conhecer</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b/>
          <w:sz w:val="24"/>
          <w:szCs w:val="24"/>
          <w:lang w:val="en-US"/>
        </w:rPr>
        <w:t>Adolescência</w:t>
      </w:r>
      <w:proofErr w:type="spellEnd"/>
      <w:r w:rsidRPr="00B014CB">
        <w:rPr>
          <w:rFonts w:ascii="Times New Roman" w:eastAsia="Times New Roman" w:hAnsi="Times New Roman" w:cs="Times New Roman"/>
          <w:b/>
          <w:sz w:val="24"/>
          <w:szCs w:val="24"/>
          <w:lang w:val="en-US"/>
        </w:rPr>
        <w:t xml:space="preserve"> e </w:t>
      </w:r>
      <w:proofErr w:type="spellStart"/>
      <w:r w:rsidRPr="00B014CB">
        <w:rPr>
          <w:rFonts w:ascii="Times New Roman" w:eastAsia="Times New Roman" w:hAnsi="Times New Roman" w:cs="Times New Roman"/>
          <w:b/>
          <w:sz w:val="24"/>
          <w:szCs w:val="24"/>
          <w:lang w:val="en-US"/>
        </w:rPr>
        <w:t>Saúde</w:t>
      </w:r>
      <w:proofErr w:type="spellEnd"/>
      <w:r w:rsidRPr="00B014CB">
        <w:rPr>
          <w:rFonts w:ascii="Times New Roman" w:eastAsia="Times New Roman" w:hAnsi="Times New Roman" w:cs="Times New Roman"/>
          <w:sz w:val="24"/>
          <w:szCs w:val="24"/>
          <w:lang w:val="en-US"/>
        </w:rPr>
        <w:t xml:space="preserve">, Rio Janeiro, v. 5, n. 3, 2008.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8">
        <w:r w:rsidRPr="00B014CB">
          <w:rPr>
            <w:rFonts w:ascii="Times New Roman" w:eastAsia="Times New Roman" w:hAnsi="Times New Roman" w:cs="Times New Roman"/>
            <w:color w:val="1155CC"/>
            <w:sz w:val="24"/>
            <w:szCs w:val="24"/>
            <w:u w:val="single"/>
            <w:lang w:val="en-US"/>
          </w:rPr>
          <w:t>https://cdn.publisher.gn1.link/adolescenciaesaude.com/pdf/v5n3a05.pdf</w:t>
        </w:r>
      </w:hyperlink>
    </w:p>
    <w:p w14:paraId="6E49DFA9" w14:textId="77777777" w:rsidR="008248C7" w:rsidRPr="00B014CB" w:rsidRDefault="008248C7" w:rsidP="004E1C71">
      <w:pPr>
        <w:spacing w:after="0" w:line="240" w:lineRule="auto"/>
        <w:rPr>
          <w:rFonts w:ascii="Times New Roman" w:eastAsia="Times New Roman" w:hAnsi="Times New Roman" w:cs="Times New Roman"/>
          <w:sz w:val="24"/>
          <w:szCs w:val="24"/>
          <w:lang w:val="en-US"/>
        </w:rPr>
      </w:pPr>
    </w:p>
    <w:p w14:paraId="23165912" w14:textId="56739BA8"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PÉREZ RODRÍGUEZ</w:t>
      </w:r>
      <w:r w:rsidR="008248C7"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S.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OHVIRA: </w:t>
      </w:r>
      <w:proofErr w:type="spellStart"/>
      <w:r w:rsidRPr="00B014CB">
        <w:rPr>
          <w:rFonts w:ascii="Times New Roman" w:eastAsia="Times New Roman" w:hAnsi="Times New Roman" w:cs="Times New Roman"/>
          <w:sz w:val="24"/>
          <w:szCs w:val="24"/>
          <w:lang w:val="en-US"/>
        </w:rPr>
        <w:t>reporte</w:t>
      </w:r>
      <w:proofErr w:type="spellEnd"/>
      <w:r w:rsidRPr="00B014CB">
        <w:rPr>
          <w:rFonts w:ascii="Times New Roman" w:eastAsia="Times New Roman" w:hAnsi="Times New Roman" w:cs="Times New Roman"/>
          <w:sz w:val="24"/>
          <w:szCs w:val="24"/>
          <w:lang w:val="en-US"/>
        </w:rPr>
        <w:t xml:space="preserve"> de 3 </w:t>
      </w:r>
      <w:proofErr w:type="spellStart"/>
      <w:r w:rsidRPr="00B014CB">
        <w:rPr>
          <w:rFonts w:ascii="Times New Roman" w:eastAsia="Times New Roman" w:hAnsi="Times New Roman" w:cs="Times New Roman"/>
          <w:sz w:val="24"/>
          <w:szCs w:val="24"/>
          <w:lang w:val="en-US"/>
        </w:rPr>
        <w:t>casos</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b/>
          <w:sz w:val="24"/>
          <w:szCs w:val="24"/>
          <w:lang w:val="en-US"/>
        </w:rPr>
        <w:t>Progresos</w:t>
      </w:r>
      <w:proofErr w:type="spellEnd"/>
      <w:r w:rsidRPr="00B014CB">
        <w:rPr>
          <w:rFonts w:ascii="Times New Roman" w:eastAsia="Times New Roman" w:hAnsi="Times New Roman" w:cs="Times New Roman"/>
          <w:b/>
          <w:sz w:val="24"/>
          <w:szCs w:val="24"/>
          <w:lang w:val="en-US"/>
        </w:rPr>
        <w:t xml:space="preserve"> de </w:t>
      </w:r>
      <w:proofErr w:type="spellStart"/>
      <w:r w:rsidRPr="00B014CB">
        <w:rPr>
          <w:rFonts w:ascii="Times New Roman" w:eastAsia="Times New Roman" w:hAnsi="Times New Roman" w:cs="Times New Roman"/>
          <w:b/>
          <w:sz w:val="24"/>
          <w:szCs w:val="24"/>
          <w:lang w:val="en-US"/>
        </w:rPr>
        <w:t>Obstetricia</w:t>
      </w:r>
      <w:proofErr w:type="spellEnd"/>
      <w:r w:rsidRPr="00B014CB">
        <w:rPr>
          <w:rFonts w:ascii="Times New Roman" w:eastAsia="Times New Roman" w:hAnsi="Times New Roman" w:cs="Times New Roman"/>
          <w:b/>
          <w:sz w:val="24"/>
          <w:szCs w:val="24"/>
          <w:lang w:val="en-US"/>
        </w:rPr>
        <w:t xml:space="preserve"> y </w:t>
      </w:r>
      <w:proofErr w:type="spellStart"/>
      <w:r w:rsidRPr="00B014CB">
        <w:rPr>
          <w:rFonts w:ascii="Times New Roman" w:eastAsia="Times New Roman" w:hAnsi="Times New Roman" w:cs="Times New Roman"/>
          <w:b/>
          <w:sz w:val="24"/>
          <w:szCs w:val="24"/>
          <w:lang w:val="en-US"/>
        </w:rPr>
        <w:t>Ginecología</w:t>
      </w:r>
      <w:proofErr w:type="spellEnd"/>
      <w:r w:rsidRPr="00B014CB">
        <w:rPr>
          <w:rFonts w:ascii="Times New Roman" w:eastAsia="Times New Roman" w:hAnsi="Times New Roman" w:cs="Times New Roman"/>
          <w:sz w:val="24"/>
          <w:szCs w:val="24"/>
          <w:lang w:val="en-US"/>
        </w:rPr>
        <w:t>,</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v. 63, n. 1, p. 32-35, 2020.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29">
        <w:r w:rsidRPr="00B014CB">
          <w:rPr>
            <w:rFonts w:ascii="Times New Roman" w:eastAsia="Times New Roman" w:hAnsi="Times New Roman" w:cs="Times New Roman"/>
            <w:color w:val="1155CC"/>
            <w:sz w:val="24"/>
            <w:szCs w:val="24"/>
            <w:u w:val="single"/>
            <w:lang w:val="en-US"/>
          </w:rPr>
          <w:t>https://sego.es/documentos/progresos/v63-2020/n1/08_Sindrome_de_OHVIRA-_reporte_de_3_casos.pdf</w:t>
        </w:r>
      </w:hyperlink>
    </w:p>
    <w:p w14:paraId="2B63D8FD"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30882665" w14:textId="45184A74"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RODRIGUES, B.</w:t>
      </w:r>
      <w:r w:rsidR="008248C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S.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Herlyn-Werner-Wunderlich com </w:t>
      </w:r>
      <w:proofErr w:type="spellStart"/>
      <w:r w:rsidRPr="00B014CB">
        <w:rPr>
          <w:rFonts w:ascii="Times New Roman" w:eastAsia="Times New Roman" w:hAnsi="Times New Roman" w:cs="Times New Roman"/>
          <w:sz w:val="24"/>
          <w:szCs w:val="24"/>
          <w:lang w:val="en-US"/>
        </w:rPr>
        <w:t>hematométrio</w:t>
      </w:r>
      <w:proofErr w:type="spellEnd"/>
      <w:r w:rsidRPr="00B014CB">
        <w:rPr>
          <w:rFonts w:ascii="Times New Roman" w:eastAsia="Times New Roman" w:hAnsi="Times New Roman" w:cs="Times New Roman"/>
          <w:sz w:val="24"/>
          <w:szCs w:val="24"/>
          <w:lang w:val="en-US"/>
        </w:rPr>
        <w:t xml:space="preserve"> - Uma </w:t>
      </w:r>
      <w:proofErr w:type="spellStart"/>
      <w:r w:rsidRPr="00B014CB">
        <w:rPr>
          <w:rFonts w:ascii="Times New Roman" w:eastAsia="Times New Roman" w:hAnsi="Times New Roman" w:cs="Times New Roman"/>
          <w:sz w:val="24"/>
          <w:szCs w:val="24"/>
          <w:lang w:val="en-US"/>
        </w:rPr>
        <w:t>associação</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incomum</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b/>
          <w:sz w:val="24"/>
          <w:szCs w:val="24"/>
          <w:lang w:val="en-US"/>
        </w:rPr>
        <w:t>Diagnóstico</w:t>
      </w:r>
      <w:proofErr w:type="spellEnd"/>
      <w:r w:rsidRPr="00B014CB">
        <w:rPr>
          <w:rFonts w:ascii="Times New Roman" w:eastAsia="Times New Roman" w:hAnsi="Times New Roman" w:cs="Times New Roman"/>
          <w:b/>
          <w:sz w:val="24"/>
          <w:szCs w:val="24"/>
          <w:lang w:val="en-US"/>
        </w:rPr>
        <w:t xml:space="preserve"> e </w:t>
      </w:r>
      <w:proofErr w:type="spellStart"/>
      <w:r w:rsidRPr="00B014CB">
        <w:rPr>
          <w:rFonts w:ascii="Times New Roman" w:eastAsia="Times New Roman" w:hAnsi="Times New Roman" w:cs="Times New Roman"/>
          <w:b/>
          <w:sz w:val="24"/>
          <w:szCs w:val="24"/>
          <w:lang w:val="en-US"/>
        </w:rPr>
        <w:t>tratamento</w:t>
      </w:r>
      <w:proofErr w:type="spellEnd"/>
      <w:r w:rsidRPr="00B014CB">
        <w:rPr>
          <w:rFonts w:ascii="Times New Roman" w:eastAsia="Times New Roman" w:hAnsi="Times New Roman" w:cs="Times New Roman"/>
          <w:sz w:val="24"/>
          <w:szCs w:val="24"/>
          <w:lang w:val="en-US"/>
        </w:rPr>
        <w:t xml:space="preserve">, v. 27, n. 4, p. 117-20, 2022.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30">
        <w:r w:rsidRPr="00B014CB">
          <w:rPr>
            <w:rFonts w:ascii="Times New Roman" w:eastAsia="Times New Roman" w:hAnsi="Times New Roman" w:cs="Times New Roman"/>
            <w:color w:val="1155CC"/>
            <w:sz w:val="24"/>
            <w:szCs w:val="24"/>
            <w:u w:val="single"/>
            <w:lang w:val="en-US"/>
          </w:rPr>
          <w:t>https://docs.bvsalud.org/biblioref/2022/11/1399026/rdt_v27n4_117-120.pdf</w:t>
        </w:r>
      </w:hyperlink>
      <w:r w:rsidRPr="00B014CB">
        <w:rPr>
          <w:rFonts w:ascii="Times New Roman" w:eastAsia="Times New Roman" w:hAnsi="Times New Roman" w:cs="Times New Roman"/>
          <w:sz w:val="24"/>
          <w:szCs w:val="24"/>
          <w:lang w:val="en-US"/>
        </w:rPr>
        <w:t xml:space="preserve"> </w:t>
      </w:r>
    </w:p>
    <w:p w14:paraId="7235CB47"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14C453CA" w14:textId="77777777"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RUSDA, M.; UMARA, A.; RAMBE</w:t>
      </w:r>
      <w:r w:rsidR="00294030"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A.</w:t>
      </w:r>
      <w:r w:rsidR="00E8106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Y.</w:t>
      </w:r>
      <w:r w:rsidR="00E81067" w:rsidRPr="00B014CB">
        <w:rPr>
          <w:rFonts w:ascii="Times New Roman" w:eastAsia="Times New Roman" w:hAnsi="Times New Roman" w:cs="Times New Roman"/>
          <w:sz w:val="24"/>
          <w:szCs w:val="24"/>
          <w:lang w:val="en-US"/>
        </w:rPr>
        <w:t xml:space="preserve"> </w:t>
      </w:r>
      <w:r w:rsidRPr="00B014CB">
        <w:rPr>
          <w:rFonts w:ascii="Times New Roman" w:eastAsia="Times New Roman" w:hAnsi="Times New Roman" w:cs="Times New Roman"/>
          <w:sz w:val="24"/>
          <w:szCs w:val="24"/>
          <w:lang w:val="en-US"/>
        </w:rPr>
        <w:t xml:space="preserve">M. Herlyn Werner Wunderlich Syndrome with Hematocolpos Symptom. </w:t>
      </w:r>
      <w:r w:rsidRPr="00B014CB">
        <w:rPr>
          <w:rFonts w:ascii="Times New Roman" w:eastAsia="Times New Roman" w:hAnsi="Times New Roman" w:cs="Times New Roman"/>
          <w:b/>
          <w:sz w:val="24"/>
          <w:szCs w:val="24"/>
          <w:lang w:val="en-US"/>
        </w:rPr>
        <w:t>Open Access Macedonian Journal of Medical Sciences</w:t>
      </w:r>
      <w:r w:rsidRPr="00B014CB">
        <w:rPr>
          <w:rFonts w:ascii="Times New Roman" w:eastAsia="Times New Roman" w:hAnsi="Times New Roman" w:cs="Times New Roman"/>
          <w:sz w:val="24"/>
          <w:szCs w:val="24"/>
          <w:lang w:val="en-US"/>
        </w:rPr>
        <w:t xml:space="preserve">, v. 7, n. 16, p. </w:t>
      </w:r>
      <w:r w:rsidR="00E81067" w:rsidRPr="00B014CB">
        <w:rPr>
          <w:rFonts w:ascii="Times New Roman" w:eastAsia="Times New Roman" w:hAnsi="Times New Roman" w:cs="Times New Roman"/>
          <w:sz w:val="24"/>
          <w:szCs w:val="24"/>
          <w:lang w:val="en-US"/>
        </w:rPr>
        <w:t>2679–2681</w:t>
      </w:r>
      <w:r w:rsidRPr="00B014CB">
        <w:rPr>
          <w:rFonts w:ascii="Times New Roman" w:eastAsia="Times New Roman" w:hAnsi="Times New Roman" w:cs="Times New Roman"/>
          <w:sz w:val="24"/>
          <w:szCs w:val="24"/>
          <w:lang w:val="en-US"/>
        </w:rPr>
        <w:t xml:space="preserve">, 2019. </w:t>
      </w:r>
      <w:proofErr w:type="spellStart"/>
      <w:r w:rsidRPr="00B014CB">
        <w:rPr>
          <w:rFonts w:ascii="Times New Roman" w:eastAsia="Times New Roman" w:hAnsi="Times New Roman" w:cs="Times New Roman"/>
          <w:sz w:val="24"/>
          <w:szCs w:val="24"/>
          <w:lang w:val="en-US"/>
        </w:rPr>
        <w:t>Disponível</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em</w:t>
      </w:r>
      <w:proofErr w:type="spellEnd"/>
      <w:r w:rsidRPr="00B014CB">
        <w:rPr>
          <w:rFonts w:ascii="Times New Roman" w:eastAsia="Times New Roman" w:hAnsi="Times New Roman" w:cs="Times New Roman"/>
          <w:sz w:val="24"/>
          <w:szCs w:val="24"/>
          <w:lang w:val="en-US"/>
        </w:rPr>
        <w:t xml:space="preserve">: </w:t>
      </w:r>
      <w:hyperlink r:id="rId31" w:history="1">
        <w:r w:rsidR="00E81067" w:rsidRPr="00B014CB">
          <w:rPr>
            <w:rStyle w:val="Hyperlink"/>
            <w:rFonts w:ascii="Times New Roman" w:hAnsi="Times New Roman" w:cs="Times New Roman"/>
            <w:sz w:val="24"/>
            <w:szCs w:val="24"/>
            <w:lang w:val="en-US"/>
          </w:rPr>
          <w:t>https://www.ncbi.nlm.nih.gov/pmc/articles/PMC6876813/</w:t>
        </w:r>
      </w:hyperlink>
      <w:r w:rsidR="00E81067" w:rsidRPr="00B014CB">
        <w:rPr>
          <w:rFonts w:ascii="Times New Roman" w:hAnsi="Times New Roman" w:cs="Times New Roman"/>
          <w:sz w:val="24"/>
          <w:szCs w:val="24"/>
          <w:lang w:val="en-US"/>
        </w:rPr>
        <w:t xml:space="preserve"> </w:t>
      </w:r>
    </w:p>
    <w:p w14:paraId="4ACF1C90"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0687924A" w14:textId="53E3B78A"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SEPÚLVEDA-AGUDELO</w:t>
      </w:r>
      <w:r w:rsidR="00C92D8B"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J.; JAIMES-CARVAJAL</w:t>
      </w:r>
      <w:r w:rsidR="00C92D8B"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H. </w:t>
      </w:r>
      <w:proofErr w:type="spellStart"/>
      <w:r w:rsidRPr="00B014CB">
        <w:rPr>
          <w:rFonts w:ascii="Times New Roman" w:eastAsia="Times New Roman" w:hAnsi="Times New Roman" w:cs="Times New Roman"/>
          <w:sz w:val="24"/>
          <w:szCs w:val="24"/>
          <w:lang w:val="en-US"/>
        </w:rPr>
        <w:t>Síndrome</w:t>
      </w:r>
      <w:proofErr w:type="spellEnd"/>
      <w:r w:rsidRPr="00B014CB">
        <w:rPr>
          <w:rFonts w:ascii="Times New Roman" w:eastAsia="Times New Roman" w:hAnsi="Times New Roman" w:cs="Times New Roman"/>
          <w:sz w:val="24"/>
          <w:szCs w:val="24"/>
          <w:lang w:val="en-US"/>
        </w:rPr>
        <w:t xml:space="preserve"> de Herlyn-Werner-</w:t>
      </w:r>
      <w:proofErr w:type="spellStart"/>
      <w:r w:rsidRPr="00B014CB">
        <w:rPr>
          <w:rFonts w:ascii="Times New Roman" w:eastAsia="Times New Roman" w:hAnsi="Times New Roman" w:cs="Times New Roman"/>
          <w:sz w:val="24"/>
          <w:szCs w:val="24"/>
          <w:lang w:val="en-US"/>
        </w:rPr>
        <w:t>Wünderlich</w:t>
      </w:r>
      <w:proofErr w:type="spellEnd"/>
      <w:r w:rsidRPr="00B014CB">
        <w:rPr>
          <w:rFonts w:ascii="Times New Roman" w:eastAsia="Times New Roman" w:hAnsi="Times New Roman" w:cs="Times New Roman"/>
          <w:sz w:val="24"/>
          <w:szCs w:val="24"/>
          <w:lang w:val="en-US"/>
        </w:rPr>
        <w:t xml:space="preserve">: dos </w:t>
      </w:r>
      <w:proofErr w:type="spellStart"/>
      <w:r w:rsidRPr="00B014CB">
        <w:rPr>
          <w:rFonts w:ascii="Times New Roman" w:eastAsia="Times New Roman" w:hAnsi="Times New Roman" w:cs="Times New Roman"/>
          <w:sz w:val="24"/>
          <w:szCs w:val="24"/>
          <w:lang w:val="en-US"/>
        </w:rPr>
        <w:t>modalidades</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diferentes</w:t>
      </w:r>
      <w:proofErr w:type="spellEnd"/>
      <w:r w:rsidRPr="00B014CB">
        <w:rPr>
          <w:rFonts w:ascii="Times New Roman" w:eastAsia="Times New Roman" w:hAnsi="Times New Roman" w:cs="Times New Roman"/>
          <w:sz w:val="24"/>
          <w:szCs w:val="24"/>
          <w:lang w:val="en-US"/>
        </w:rPr>
        <w:t xml:space="preserve"> de </w:t>
      </w:r>
      <w:proofErr w:type="spellStart"/>
      <w:r w:rsidRPr="00B014CB">
        <w:rPr>
          <w:rFonts w:ascii="Times New Roman" w:eastAsia="Times New Roman" w:hAnsi="Times New Roman" w:cs="Times New Roman"/>
          <w:sz w:val="24"/>
          <w:szCs w:val="24"/>
          <w:lang w:val="en-US"/>
        </w:rPr>
        <w:t>manifestación</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sz w:val="24"/>
          <w:szCs w:val="24"/>
          <w:lang w:val="en-US"/>
        </w:rPr>
        <w:t>Reporte</w:t>
      </w:r>
      <w:proofErr w:type="spellEnd"/>
      <w:r w:rsidRPr="00B014CB">
        <w:rPr>
          <w:rFonts w:ascii="Times New Roman" w:eastAsia="Times New Roman" w:hAnsi="Times New Roman" w:cs="Times New Roman"/>
          <w:sz w:val="24"/>
          <w:szCs w:val="24"/>
          <w:lang w:val="en-US"/>
        </w:rPr>
        <w:t xml:space="preserve"> de dos </w:t>
      </w:r>
      <w:proofErr w:type="spellStart"/>
      <w:r w:rsidRPr="00B014CB">
        <w:rPr>
          <w:rFonts w:ascii="Times New Roman" w:eastAsia="Times New Roman" w:hAnsi="Times New Roman" w:cs="Times New Roman"/>
          <w:sz w:val="24"/>
          <w:szCs w:val="24"/>
          <w:lang w:val="en-US"/>
        </w:rPr>
        <w:t>casos</w:t>
      </w:r>
      <w:proofErr w:type="spellEnd"/>
      <w:r w:rsidRPr="00B014CB">
        <w:rPr>
          <w:rFonts w:ascii="Times New Roman" w:eastAsia="Times New Roman" w:hAnsi="Times New Roman" w:cs="Times New Roman"/>
          <w:sz w:val="24"/>
          <w:szCs w:val="24"/>
          <w:lang w:val="en-US"/>
        </w:rPr>
        <w:t xml:space="preserve">. </w:t>
      </w:r>
      <w:proofErr w:type="spellStart"/>
      <w:r w:rsidRPr="00B014CB">
        <w:rPr>
          <w:rFonts w:ascii="Times New Roman" w:eastAsia="Times New Roman" w:hAnsi="Times New Roman" w:cs="Times New Roman"/>
          <w:b/>
          <w:sz w:val="24"/>
          <w:szCs w:val="24"/>
          <w:lang w:val="en-US"/>
        </w:rPr>
        <w:t>Ginecología</w:t>
      </w:r>
      <w:proofErr w:type="spellEnd"/>
      <w:r w:rsidRPr="00B014CB">
        <w:rPr>
          <w:rFonts w:ascii="Times New Roman" w:eastAsia="Times New Roman" w:hAnsi="Times New Roman" w:cs="Times New Roman"/>
          <w:b/>
          <w:sz w:val="24"/>
          <w:szCs w:val="24"/>
          <w:lang w:val="en-US"/>
        </w:rPr>
        <w:t xml:space="preserve"> y </w:t>
      </w:r>
      <w:proofErr w:type="spellStart"/>
      <w:r w:rsidRPr="00B014CB">
        <w:rPr>
          <w:rFonts w:ascii="Times New Roman" w:eastAsia="Times New Roman" w:hAnsi="Times New Roman" w:cs="Times New Roman"/>
          <w:b/>
          <w:sz w:val="24"/>
          <w:szCs w:val="24"/>
          <w:lang w:val="en-US"/>
        </w:rPr>
        <w:t>Obstetricia</w:t>
      </w:r>
      <w:proofErr w:type="spellEnd"/>
      <w:r w:rsidRPr="00B014CB">
        <w:rPr>
          <w:rFonts w:ascii="Times New Roman" w:eastAsia="Times New Roman" w:hAnsi="Times New Roman" w:cs="Times New Roman"/>
          <w:b/>
          <w:sz w:val="24"/>
          <w:szCs w:val="24"/>
          <w:lang w:val="en-US"/>
        </w:rPr>
        <w:t xml:space="preserve"> de México</w:t>
      </w:r>
      <w:r w:rsidRPr="00B014CB">
        <w:rPr>
          <w:rFonts w:ascii="Times New Roman" w:eastAsia="Times New Roman" w:hAnsi="Times New Roman" w:cs="Times New Roman"/>
          <w:sz w:val="24"/>
          <w:szCs w:val="24"/>
          <w:lang w:val="en-US"/>
        </w:rPr>
        <w:t xml:space="preserve">, v. 87, n. 2, p. 139-145, 2019.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32">
        <w:r w:rsidRPr="00B014CB">
          <w:rPr>
            <w:rFonts w:ascii="Times New Roman" w:eastAsia="Times New Roman" w:hAnsi="Times New Roman" w:cs="Times New Roman"/>
            <w:color w:val="1155CC"/>
            <w:sz w:val="24"/>
            <w:szCs w:val="24"/>
            <w:u w:val="single"/>
            <w:lang w:val="en-US"/>
          </w:rPr>
          <w:t>https://doi.org/10.24245/gom.v87i2.2508</w:t>
        </w:r>
      </w:hyperlink>
    </w:p>
    <w:p w14:paraId="1A03C96C" w14:textId="77777777" w:rsidR="006D5ACF" w:rsidRPr="00B014CB" w:rsidRDefault="006D5ACF" w:rsidP="004E1C71">
      <w:pPr>
        <w:spacing w:after="0" w:line="240" w:lineRule="auto"/>
        <w:rPr>
          <w:rFonts w:ascii="Times New Roman" w:eastAsia="Times New Roman" w:hAnsi="Times New Roman" w:cs="Times New Roman"/>
          <w:sz w:val="24"/>
          <w:szCs w:val="24"/>
          <w:lang w:val="en-US"/>
        </w:rPr>
      </w:pPr>
    </w:p>
    <w:p w14:paraId="1E52F1FA" w14:textId="771327D2" w:rsidR="006D5ACF" w:rsidRPr="00B014CB" w:rsidRDefault="00B72187" w:rsidP="004E1C71">
      <w:pPr>
        <w:spacing w:after="0" w:line="240" w:lineRule="auto"/>
        <w:rPr>
          <w:rFonts w:ascii="Times New Roman" w:eastAsia="Times New Roman" w:hAnsi="Times New Roman" w:cs="Times New Roman"/>
          <w:sz w:val="24"/>
          <w:szCs w:val="24"/>
          <w:lang w:val="en-US"/>
        </w:rPr>
      </w:pPr>
      <w:r w:rsidRPr="00B014CB">
        <w:rPr>
          <w:rFonts w:ascii="Times New Roman" w:eastAsia="Times New Roman" w:hAnsi="Times New Roman" w:cs="Times New Roman"/>
          <w:sz w:val="24"/>
          <w:szCs w:val="24"/>
          <w:lang w:val="en-US"/>
        </w:rPr>
        <w:t>TUNA</w:t>
      </w:r>
      <w:r w:rsidR="00C92D8B" w:rsidRPr="00B014CB">
        <w:rPr>
          <w:rFonts w:ascii="Times New Roman" w:eastAsia="Times New Roman" w:hAnsi="Times New Roman" w:cs="Times New Roman"/>
          <w:sz w:val="24"/>
          <w:szCs w:val="24"/>
          <w:lang w:val="en-US"/>
        </w:rPr>
        <w:t>,</w:t>
      </w:r>
      <w:r w:rsidRPr="00B014CB">
        <w:rPr>
          <w:rFonts w:ascii="Times New Roman" w:eastAsia="Times New Roman" w:hAnsi="Times New Roman" w:cs="Times New Roman"/>
          <w:sz w:val="24"/>
          <w:szCs w:val="24"/>
          <w:lang w:val="en-US"/>
        </w:rPr>
        <w:t xml:space="preserve"> T. </w:t>
      </w:r>
      <w:r w:rsidRPr="00B014CB">
        <w:rPr>
          <w:rFonts w:ascii="Times New Roman" w:eastAsia="Times New Roman" w:hAnsi="Times New Roman" w:cs="Times New Roman"/>
          <w:i/>
          <w:sz w:val="24"/>
          <w:szCs w:val="24"/>
          <w:lang w:val="en-US"/>
        </w:rPr>
        <w:t>et al.</w:t>
      </w:r>
      <w:r w:rsidRPr="00B014CB">
        <w:rPr>
          <w:rFonts w:ascii="Times New Roman" w:eastAsia="Times New Roman" w:hAnsi="Times New Roman" w:cs="Times New Roman"/>
          <w:sz w:val="24"/>
          <w:szCs w:val="24"/>
          <w:lang w:val="en-US"/>
        </w:rPr>
        <w:t xml:space="preserve"> Herlyn-Werner-Wunderlich Syndrome: Report of a Prenatally </w:t>
      </w:r>
      <w:proofErr w:type="spellStart"/>
      <w:r w:rsidRPr="00B014CB">
        <w:rPr>
          <w:rFonts w:ascii="Times New Roman" w:eastAsia="Times New Roman" w:hAnsi="Times New Roman" w:cs="Times New Roman"/>
          <w:sz w:val="24"/>
          <w:szCs w:val="24"/>
          <w:lang w:val="en-US"/>
        </w:rPr>
        <w:t>Recognised</w:t>
      </w:r>
      <w:proofErr w:type="spellEnd"/>
      <w:r w:rsidRPr="00B014CB">
        <w:rPr>
          <w:rFonts w:ascii="Times New Roman" w:eastAsia="Times New Roman" w:hAnsi="Times New Roman" w:cs="Times New Roman"/>
          <w:sz w:val="24"/>
          <w:szCs w:val="24"/>
          <w:lang w:val="en-US"/>
        </w:rPr>
        <w:t xml:space="preserve"> Case and Review of the Literature. </w:t>
      </w:r>
      <w:r w:rsidRPr="00B014CB">
        <w:rPr>
          <w:rFonts w:ascii="Times New Roman" w:eastAsia="Times New Roman" w:hAnsi="Times New Roman" w:cs="Times New Roman"/>
          <w:b/>
          <w:sz w:val="24"/>
          <w:szCs w:val="24"/>
          <w:lang w:val="en-US"/>
        </w:rPr>
        <w:t>Urology</w:t>
      </w:r>
      <w:r w:rsidRPr="00B014CB">
        <w:rPr>
          <w:rFonts w:ascii="Times New Roman" w:eastAsia="Times New Roman" w:hAnsi="Times New Roman" w:cs="Times New Roman"/>
          <w:sz w:val="24"/>
          <w:szCs w:val="24"/>
          <w:lang w:val="en-US"/>
        </w:rPr>
        <w:t>, v.125, p. 205-</w:t>
      </w:r>
      <w:r w:rsidR="00E81067" w:rsidRPr="00B014CB">
        <w:rPr>
          <w:rFonts w:ascii="Times New Roman" w:eastAsia="Times New Roman" w:hAnsi="Times New Roman" w:cs="Times New Roman"/>
          <w:sz w:val="24"/>
          <w:szCs w:val="24"/>
          <w:lang w:val="en-US"/>
        </w:rPr>
        <w:t>20</w:t>
      </w:r>
      <w:r w:rsidRPr="00B014CB">
        <w:rPr>
          <w:rFonts w:ascii="Times New Roman" w:eastAsia="Times New Roman" w:hAnsi="Times New Roman" w:cs="Times New Roman"/>
          <w:sz w:val="24"/>
          <w:szCs w:val="24"/>
          <w:lang w:val="en-US"/>
        </w:rPr>
        <w:t xml:space="preserve">9, 2018. </w:t>
      </w:r>
      <w:r w:rsidR="00B014CB">
        <w:rPr>
          <w:rFonts w:ascii="Times New Roman" w:eastAsia="Times New Roman" w:hAnsi="Times New Roman" w:cs="Times New Roman"/>
          <w:sz w:val="24"/>
          <w:szCs w:val="24"/>
          <w:lang w:val="en-US"/>
        </w:rPr>
        <w:t>Available from</w:t>
      </w:r>
      <w:r w:rsidRPr="00B014CB">
        <w:rPr>
          <w:rFonts w:ascii="Times New Roman" w:eastAsia="Times New Roman" w:hAnsi="Times New Roman" w:cs="Times New Roman"/>
          <w:sz w:val="24"/>
          <w:szCs w:val="24"/>
          <w:lang w:val="en-US"/>
        </w:rPr>
        <w:t xml:space="preserve">: </w:t>
      </w:r>
      <w:hyperlink r:id="rId33">
        <w:r w:rsidRPr="00B014CB">
          <w:rPr>
            <w:rFonts w:ascii="Times New Roman" w:eastAsia="Times New Roman" w:hAnsi="Times New Roman" w:cs="Times New Roman"/>
            <w:color w:val="1155CC"/>
            <w:sz w:val="24"/>
            <w:szCs w:val="24"/>
            <w:u w:val="single"/>
            <w:lang w:val="en-US"/>
          </w:rPr>
          <w:t>https://dol.org/10.1016/j.uro/gy.2018.12.022</w:t>
        </w:r>
      </w:hyperlink>
    </w:p>
    <w:sectPr w:rsidR="006D5ACF" w:rsidRPr="00B014CB" w:rsidSect="004E1C71">
      <w:headerReference w:type="default" r:id="rId34"/>
      <w:footerReference w:type="default" r:id="rId35"/>
      <w:headerReference w:type="first" r:id="rId36"/>
      <w:footerReference w:type="first" r:id="rId37"/>
      <w:pgSz w:w="11907" w:h="16839"/>
      <w:pgMar w:top="1701" w:right="1134" w:bottom="1701" w:left="1134" w:header="709" w:footer="709"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49D3" w14:textId="77777777" w:rsidR="00192AB8" w:rsidRDefault="00192AB8">
      <w:pPr>
        <w:spacing w:after="0" w:line="240" w:lineRule="auto"/>
      </w:pPr>
      <w:r>
        <w:separator/>
      </w:r>
    </w:p>
  </w:endnote>
  <w:endnote w:type="continuationSeparator" w:id="0">
    <w:p w14:paraId="7C6B2943" w14:textId="77777777" w:rsidR="00192AB8" w:rsidRDefault="0019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CFB8" w14:textId="77777777" w:rsidR="006D5ACF" w:rsidRDefault="004E1C71">
    <w:pPr>
      <w:pBdr>
        <w:top w:val="nil"/>
        <w:left w:val="nil"/>
        <w:bottom w:val="nil"/>
        <w:right w:val="nil"/>
        <w:between w:val="nil"/>
      </w:pBdr>
      <w:tabs>
        <w:tab w:val="center" w:pos="4252"/>
        <w:tab w:val="right" w:pos="8504"/>
      </w:tabs>
      <w:spacing w:after="0" w:line="240" w:lineRule="auto"/>
      <w:rPr>
        <w:color w:val="000000"/>
      </w:rPr>
    </w:pPr>
    <w:r w:rsidRPr="004E1C71">
      <w:rPr>
        <w:rFonts w:asciiTheme="majorHAnsi" w:hAnsiTheme="majorHAnsi" w:cstheme="majorHAnsi"/>
        <w:color w:val="215868" w:themeColor="accent5" w:themeShade="80"/>
      </w:rPr>
      <w:t>Revista Bionorte, Montes Claros. 2024;13(Suppl.</w:t>
    </w:r>
    <w:r w:rsidR="000744EF">
      <w:rPr>
        <w:rFonts w:asciiTheme="majorHAnsi" w:hAnsiTheme="majorHAnsi" w:cstheme="majorHAnsi"/>
        <w:color w:val="215868" w:themeColor="accent5" w:themeShade="80"/>
      </w:rPr>
      <w:t>3</w:t>
    </w:r>
    <w:r w:rsidRPr="004E1C71">
      <w:rPr>
        <w:rFonts w:asciiTheme="majorHAnsi" w:hAnsiTheme="majorHAnsi" w:cstheme="majorHAnsi"/>
        <w:color w:val="215868" w:themeColor="accent5" w:themeShade="80"/>
      </w:rPr>
      <w:t>):11-</w:t>
    </w:r>
    <w:r>
      <w:rPr>
        <w:rFonts w:asciiTheme="majorHAnsi" w:hAnsiTheme="majorHAnsi" w:cstheme="majorHAnsi"/>
        <w:color w:val="215868" w:themeColor="accent5" w:themeShade="80"/>
      </w:rPr>
      <w:t>22.</w:t>
    </w:r>
    <w:sdt>
      <w:sdtPr>
        <w:rPr>
          <w:color w:val="000000"/>
        </w:rPr>
        <w:id w:val="-985778927"/>
        <w:docPartObj>
          <w:docPartGallery w:val="Page Numbers (Bottom of Page)"/>
          <w:docPartUnique/>
        </w:docPartObj>
      </w:sdtPr>
      <w:sdtEndPr/>
      <w:sdtContent>
        <w:r w:rsidRPr="004E1C71">
          <w:rPr>
            <w:noProof/>
            <w:color w:val="000000"/>
          </w:rPr>
          <mc:AlternateContent>
            <mc:Choice Requires="wps">
              <w:drawing>
                <wp:anchor distT="0" distB="0" distL="114300" distR="114300" simplePos="0" relativeHeight="251662336" behindDoc="0" locked="0" layoutInCell="1" allowOverlap="1" wp14:anchorId="515050AD" wp14:editId="1133DB8F">
                  <wp:simplePos x="0" y="0"/>
                  <wp:positionH relativeFrom="rightMargin">
                    <wp:align>center</wp:align>
                  </wp:positionH>
                  <wp:positionV relativeFrom="bottomMargin">
                    <wp:align>center</wp:align>
                  </wp:positionV>
                  <wp:extent cx="565785" cy="19177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99F2DC" w14:textId="77777777" w:rsidR="004E1C71" w:rsidRPr="004E1C71" w:rsidRDefault="004E1C71">
                              <w:pPr>
                                <w:pBdr>
                                  <w:top w:val="single" w:sz="4" w:space="1" w:color="7F7F7F" w:themeColor="background1" w:themeShade="7F"/>
                                </w:pBdr>
                                <w:jc w:val="center"/>
                                <w:rPr>
                                  <w:color w:val="215868" w:themeColor="accent5" w:themeShade="80"/>
                                </w:rPr>
                              </w:pPr>
                              <w:r w:rsidRPr="004E1C71">
                                <w:rPr>
                                  <w:color w:val="215868" w:themeColor="accent5" w:themeShade="80"/>
                                </w:rPr>
                                <w:fldChar w:fldCharType="begin"/>
                              </w:r>
                              <w:r w:rsidRPr="004E1C71">
                                <w:rPr>
                                  <w:color w:val="215868" w:themeColor="accent5" w:themeShade="80"/>
                                </w:rPr>
                                <w:instrText>PAGE   \* MERGEFORMAT</w:instrText>
                              </w:r>
                              <w:r w:rsidRPr="004E1C71">
                                <w:rPr>
                                  <w:color w:val="215868" w:themeColor="accent5" w:themeShade="80"/>
                                </w:rPr>
                                <w:fldChar w:fldCharType="separate"/>
                              </w:r>
                              <w:r w:rsidRPr="004E1C71">
                                <w:rPr>
                                  <w:color w:val="215868" w:themeColor="accent5" w:themeShade="80"/>
                                </w:rPr>
                                <w:t>2</w:t>
                              </w:r>
                              <w:r w:rsidRPr="004E1C71">
                                <w:rPr>
                                  <w:color w:val="215868" w:themeColor="accent5"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5050AD" id="Retângulo 1"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Cmv/a0AAgAAzgMAAA4AAAAAAAAAAAAA&#10;AAAALgIAAGRycy9lMm9Eb2MueG1sUEsBAi0AFAAGAAgAAAAhACPlevHbAAAAAwEAAA8AAAAAAAAA&#10;AAAAAAAAWgQAAGRycy9kb3ducmV2LnhtbFBLBQYAAAAABAAEAPMAAABiBQAAAAA=&#10;" filled="f" fillcolor="#c0504d" stroked="f" strokecolor="#5c83b4" strokeweight="2.25pt">
                  <v:textbox inset=",0,,0">
                    <w:txbxContent>
                      <w:p w14:paraId="5999F2DC" w14:textId="77777777" w:rsidR="004E1C71" w:rsidRPr="004E1C71" w:rsidRDefault="004E1C71">
                        <w:pPr>
                          <w:pBdr>
                            <w:top w:val="single" w:sz="4" w:space="1" w:color="7F7F7F" w:themeColor="background1" w:themeShade="7F"/>
                          </w:pBdr>
                          <w:jc w:val="center"/>
                          <w:rPr>
                            <w:color w:val="215868" w:themeColor="accent5" w:themeShade="80"/>
                          </w:rPr>
                        </w:pPr>
                        <w:r w:rsidRPr="004E1C71">
                          <w:rPr>
                            <w:color w:val="215868" w:themeColor="accent5" w:themeShade="80"/>
                          </w:rPr>
                          <w:fldChar w:fldCharType="begin"/>
                        </w:r>
                        <w:r w:rsidRPr="004E1C71">
                          <w:rPr>
                            <w:color w:val="215868" w:themeColor="accent5" w:themeShade="80"/>
                          </w:rPr>
                          <w:instrText>PAGE   \* MERGEFORMAT</w:instrText>
                        </w:r>
                        <w:r w:rsidRPr="004E1C71">
                          <w:rPr>
                            <w:color w:val="215868" w:themeColor="accent5" w:themeShade="80"/>
                          </w:rPr>
                          <w:fldChar w:fldCharType="separate"/>
                        </w:r>
                        <w:r w:rsidRPr="004E1C71">
                          <w:rPr>
                            <w:color w:val="215868" w:themeColor="accent5" w:themeShade="80"/>
                          </w:rPr>
                          <w:t>2</w:t>
                        </w:r>
                        <w:r w:rsidRPr="004E1C71">
                          <w:rPr>
                            <w:color w:val="215868" w:themeColor="accent5" w:themeShade="80"/>
                          </w:rPr>
                          <w:fldChar w:fldCharType="end"/>
                        </w:r>
                      </w:p>
                    </w:txbxContent>
                  </v:textbox>
                  <w10:wrap anchorx="margin" anchory="margin"/>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1CA" w14:textId="77777777" w:rsidR="004E1C71" w:rsidRDefault="004E1C71" w:rsidP="001322E8">
    <w:pPr>
      <w:spacing w:after="0" w:line="240" w:lineRule="auto"/>
      <w:jc w:val="both"/>
      <w:rPr>
        <w:rFonts w:ascii="Times New Roman" w:eastAsia="Times New Roman" w:hAnsi="Times New Roman" w:cs="Times New Roman"/>
        <w:b/>
        <w:color w:val="205968"/>
      </w:rPr>
    </w:pPr>
  </w:p>
  <w:p w14:paraId="0B7C9C13" w14:textId="77777777" w:rsidR="001322E8" w:rsidRPr="001B081B" w:rsidRDefault="001322E8" w:rsidP="001322E8">
    <w:pPr>
      <w:spacing w:after="0" w:line="240" w:lineRule="auto"/>
      <w:jc w:val="both"/>
      <w:rPr>
        <w:rFonts w:ascii="Calibri Light" w:eastAsia="Times New Roman" w:hAnsi="Calibri Light" w:cs="Calibri Light"/>
        <w:sz w:val="20"/>
        <w:szCs w:val="20"/>
      </w:rPr>
    </w:pPr>
    <w:r w:rsidRPr="001B081B">
      <w:rPr>
        <w:rFonts w:ascii="Calibri Light" w:eastAsia="Times New Roman" w:hAnsi="Calibri Light" w:cs="Calibri Light"/>
        <w:b/>
        <w:color w:val="205968"/>
        <w:sz w:val="20"/>
        <w:szCs w:val="20"/>
      </w:rPr>
      <w:t>Autor correspondente:</w:t>
    </w:r>
    <w:r w:rsidRPr="001B081B">
      <w:rPr>
        <w:rFonts w:ascii="Calibri Light" w:eastAsia="Times New Roman" w:hAnsi="Calibri Light" w:cs="Calibri Light"/>
        <w:sz w:val="20"/>
        <w:szCs w:val="20"/>
      </w:rPr>
      <w:t xml:space="preserve"> Isadora Vasconcelos Afonso Gomes | </w:t>
    </w:r>
    <w:hyperlink r:id="rId1" w:history="1">
      <w:r w:rsidRPr="001B081B">
        <w:rPr>
          <w:rStyle w:val="Hyperlink"/>
          <w:rFonts w:ascii="Calibri Light" w:eastAsia="Times New Roman" w:hAnsi="Calibri Light" w:cs="Calibri Light"/>
          <w:sz w:val="20"/>
          <w:szCs w:val="20"/>
        </w:rPr>
        <w:t>isadoravagomes@gmail.com</w:t>
      </w:r>
    </w:hyperlink>
    <w:r w:rsidRPr="001B081B">
      <w:rPr>
        <w:rFonts w:ascii="Calibri Light" w:eastAsia="Times New Roman" w:hAnsi="Calibri Light" w:cs="Calibri Light"/>
        <w:sz w:val="20"/>
        <w:szCs w:val="20"/>
      </w:rPr>
      <w:t xml:space="preserve">  </w:t>
    </w:r>
  </w:p>
  <w:p w14:paraId="467C48A3" w14:textId="77777777" w:rsidR="001322E8" w:rsidRPr="001B081B" w:rsidRDefault="001322E8" w:rsidP="001322E8">
    <w:pPr>
      <w:spacing w:after="0" w:line="240" w:lineRule="auto"/>
      <w:jc w:val="both"/>
      <w:rPr>
        <w:rFonts w:ascii="Calibri Light" w:eastAsia="Times New Roman" w:hAnsi="Calibri Light" w:cs="Calibri Light"/>
        <w:sz w:val="20"/>
        <w:szCs w:val="20"/>
      </w:rPr>
    </w:pPr>
    <w:r w:rsidRPr="001B081B">
      <w:rPr>
        <w:rFonts w:ascii="Calibri Light" w:eastAsia="Times New Roman" w:hAnsi="Calibri Light" w:cs="Calibri Light"/>
        <w:b/>
        <w:color w:val="205968"/>
        <w:sz w:val="20"/>
        <w:szCs w:val="20"/>
      </w:rPr>
      <w:t>Recebido em:</w:t>
    </w:r>
    <w:r w:rsidRPr="001B081B">
      <w:rPr>
        <w:rFonts w:ascii="Calibri Light" w:eastAsia="Times New Roman" w:hAnsi="Calibri Light" w:cs="Calibri Light"/>
        <w:sz w:val="20"/>
        <w:szCs w:val="20"/>
      </w:rPr>
      <w:t xml:space="preserve"> 0</w:t>
    </w:r>
    <w:r w:rsidR="00CD2BC0" w:rsidRPr="001B081B">
      <w:rPr>
        <w:rFonts w:ascii="Calibri Light" w:eastAsia="Times New Roman" w:hAnsi="Calibri Light" w:cs="Calibri Light"/>
        <w:sz w:val="20"/>
        <w:szCs w:val="20"/>
      </w:rPr>
      <w:t>2</w:t>
    </w:r>
    <w:r w:rsidRPr="001B081B">
      <w:rPr>
        <w:rFonts w:ascii="Calibri Light" w:eastAsia="Times New Roman" w:hAnsi="Calibri Light" w:cs="Calibri Light"/>
        <w:sz w:val="20"/>
        <w:szCs w:val="20"/>
      </w:rPr>
      <w:t>|</w:t>
    </w:r>
    <w:r w:rsidR="00CD2BC0" w:rsidRPr="001B081B">
      <w:rPr>
        <w:rFonts w:ascii="Calibri Light" w:eastAsia="Times New Roman" w:hAnsi="Calibri Light" w:cs="Calibri Light"/>
        <w:sz w:val="20"/>
        <w:szCs w:val="20"/>
      </w:rPr>
      <w:t>1</w:t>
    </w:r>
    <w:r w:rsidRPr="001B081B">
      <w:rPr>
        <w:rFonts w:ascii="Calibri Light" w:eastAsia="Times New Roman" w:hAnsi="Calibri Light" w:cs="Calibri Light"/>
        <w:sz w:val="20"/>
        <w:szCs w:val="20"/>
      </w:rPr>
      <w:t xml:space="preserve">0|2023. </w:t>
    </w:r>
    <w:r w:rsidRPr="001B081B">
      <w:rPr>
        <w:rFonts w:ascii="Calibri Light" w:eastAsia="Times New Roman" w:hAnsi="Calibri Light" w:cs="Calibri Light"/>
        <w:b/>
        <w:color w:val="205968"/>
        <w:sz w:val="20"/>
        <w:szCs w:val="20"/>
      </w:rPr>
      <w:t>Aprovado em:</w:t>
    </w:r>
    <w:r w:rsidRPr="001B081B">
      <w:rPr>
        <w:rFonts w:ascii="Calibri Light" w:eastAsia="Times New Roman" w:hAnsi="Calibri Light" w:cs="Calibri Light"/>
        <w:color w:val="205968"/>
        <w:sz w:val="20"/>
        <w:szCs w:val="20"/>
      </w:rPr>
      <w:t xml:space="preserve"> </w:t>
    </w:r>
    <w:r w:rsidRPr="001B081B">
      <w:rPr>
        <w:rFonts w:ascii="Calibri Light" w:eastAsia="Times New Roman" w:hAnsi="Calibri Light" w:cs="Calibri Light"/>
        <w:sz w:val="20"/>
        <w:szCs w:val="20"/>
      </w:rPr>
      <w:t>11|04|2024.</w:t>
    </w:r>
  </w:p>
  <w:p w14:paraId="25616264" w14:textId="77777777" w:rsidR="001B081B" w:rsidRPr="001B081B" w:rsidRDefault="001B081B" w:rsidP="001B081B">
    <w:pPr>
      <w:spacing w:after="0" w:line="240" w:lineRule="auto"/>
      <w:jc w:val="both"/>
      <w:rPr>
        <w:rFonts w:ascii="Calibri Light" w:eastAsia="Times New Roman" w:hAnsi="Calibri Light" w:cs="Calibri Light"/>
        <w:b/>
        <w:color w:val="215868"/>
        <w:sz w:val="20"/>
        <w:szCs w:val="20"/>
        <w:lang w:val="pt-PT"/>
      </w:rPr>
    </w:pPr>
    <w:r w:rsidRPr="001B081B">
      <w:rPr>
        <w:rFonts w:ascii="Calibri Light" w:eastAsia="Times New Roman" w:hAnsi="Calibri Light" w:cs="Calibri Light"/>
        <w:b/>
        <w:color w:val="215868"/>
        <w:sz w:val="20"/>
        <w:szCs w:val="20"/>
        <w:lang w:val="pt-PT"/>
      </w:rPr>
      <w:t xml:space="preserve">Avaliado pelo processo de </w:t>
    </w:r>
    <w:r w:rsidRPr="001B081B">
      <w:rPr>
        <w:rFonts w:ascii="Calibri Light" w:eastAsia="Times New Roman" w:hAnsi="Calibri Light" w:cs="Calibri Light"/>
        <w:b/>
        <w:i/>
        <w:color w:val="215868"/>
        <w:sz w:val="20"/>
        <w:szCs w:val="20"/>
        <w:lang w:val="pt-PT"/>
      </w:rPr>
      <w:t>double blind review.</w:t>
    </w:r>
  </w:p>
  <w:p w14:paraId="24085E30" w14:textId="77777777" w:rsidR="001B081B" w:rsidRPr="001B081B" w:rsidRDefault="001B081B" w:rsidP="001B081B">
    <w:pPr>
      <w:spacing w:after="0" w:line="240" w:lineRule="auto"/>
      <w:jc w:val="both"/>
      <w:rPr>
        <w:rFonts w:ascii="Calibri Light" w:eastAsia="Times New Roman" w:hAnsi="Calibri Light" w:cs="Calibri Light"/>
        <w:b/>
        <w:color w:val="215868"/>
        <w:sz w:val="20"/>
        <w:szCs w:val="20"/>
        <w:lang w:val="pt-PT"/>
      </w:rPr>
    </w:pPr>
  </w:p>
  <w:p w14:paraId="70121254" w14:textId="37247631" w:rsidR="001B081B" w:rsidRPr="001B081B" w:rsidRDefault="001B081B" w:rsidP="001B081B">
    <w:pPr>
      <w:spacing w:after="0" w:line="240" w:lineRule="auto"/>
      <w:jc w:val="both"/>
      <w:rPr>
        <w:rStyle w:val="Hyperlink"/>
        <w:rFonts w:ascii="Calibri Light" w:eastAsia="Times New Roman" w:hAnsi="Calibri Light" w:cs="Calibri Light"/>
        <w:sz w:val="20"/>
        <w:szCs w:val="20"/>
      </w:rPr>
    </w:pPr>
    <w:r w:rsidRPr="001B081B">
      <w:rPr>
        <w:rFonts w:ascii="Calibri Light" w:eastAsia="Times New Roman" w:hAnsi="Calibri Light" w:cs="Calibri Light"/>
        <w:b/>
        <w:color w:val="215868"/>
        <w:sz w:val="20"/>
        <w:szCs w:val="20"/>
        <w:lang w:val="pt-PT"/>
      </w:rPr>
      <w:t>Como citar este artigo:</w:t>
    </w:r>
    <w:r w:rsidRPr="001B081B">
      <w:rPr>
        <w:rFonts w:ascii="Calibri Light" w:eastAsia="Times New Roman" w:hAnsi="Calibri Light" w:cs="Calibri Light"/>
        <w:color w:val="215868"/>
        <w:sz w:val="20"/>
        <w:szCs w:val="20"/>
        <w:lang w:val="pt-PT"/>
      </w:rPr>
      <w:t xml:space="preserve"> </w:t>
    </w:r>
    <w:r>
      <w:rPr>
        <w:rFonts w:ascii="Calibri Light" w:eastAsia="Times New Roman" w:hAnsi="Calibri Light" w:cs="Calibri Light"/>
        <w:sz w:val="20"/>
        <w:szCs w:val="20"/>
        <w:lang w:val="pt-PT"/>
      </w:rPr>
      <w:t>Gomes IVA</w:t>
    </w:r>
    <w:r w:rsidRPr="001B081B">
      <w:rPr>
        <w:rFonts w:ascii="Calibri Light" w:eastAsia="Times New Roman" w:hAnsi="Calibri Light" w:cs="Calibri Light"/>
        <w:sz w:val="20"/>
        <w:szCs w:val="20"/>
        <w:lang w:val="pt-PT"/>
      </w:rPr>
      <w:t xml:space="preserve">, </w:t>
    </w:r>
    <w:r>
      <w:rPr>
        <w:rFonts w:ascii="Calibri Light" w:eastAsia="Times New Roman" w:hAnsi="Calibri Light" w:cs="Calibri Light"/>
        <w:sz w:val="20"/>
        <w:szCs w:val="20"/>
        <w:lang w:val="pt-PT"/>
      </w:rPr>
      <w:t>Freitas</w:t>
    </w:r>
    <w:r w:rsidRPr="001B081B">
      <w:rPr>
        <w:rFonts w:ascii="Calibri Light" w:eastAsia="Times New Roman" w:hAnsi="Calibri Light" w:cs="Calibri Light"/>
        <w:sz w:val="20"/>
        <w:szCs w:val="20"/>
        <w:lang w:val="pt-PT"/>
      </w:rPr>
      <w:t xml:space="preserve"> </w:t>
    </w:r>
    <w:r>
      <w:rPr>
        <w:rFonts w:ascii="Calibri Light" w:eastAsia="Times New Roman" w:hAnsi="Calibri Light" w:cs="Calibri Light"/>
        <w:sz w:val="20"/>
        <w:szCs w:val="20"/>
        <w:lang w:val="pt-PT"/>
      </w:rPr>
      <w:t>KM</w:t>
    </w:r>
    <w:r w:rsidRPr="001B081B">
      <w:rPr>
        <w:rFonts w:ascii="Calibri Light" w:eastAsia="Times New Roman" w:hAnsi="Calibri Light" w:cs="Calibri Light"/>
        <w:sz w:val="20"/>
        <w:szCs w:val="20"/>
        <w:lang w:val="pt-PT"/>
      </w:rPr>
      <w:t xml:space="preserve">. Complicações do diagnóstico tardio da Síndrome Herlyn Werner Wunderlich: revisão integrativa. Revista </w:t>
    </w:r>
    <w:r w:rsidRPr="001B081B">
      <w:rPr>
        <w:rFonts w:ascii="Calibri Light" w:eastAsia="Times New Roman" w:hAnsi="Calibri Light" w:cs="Calibri Light"/>
        <w:sz w:val="20"/>
        <w:szCs w:val="20"/>
      </w:rPr>
      <w:t>Bionorte. 2024;13(Suppl.3):1</w:t>
    </w:r>
    <w:r>
      <w:rPr>
        <w:rFonts w:ascii="Calibri Light" w:eastAsia="Times New Roman" w:hAnsi="Calibri Light" w:cs="Calibri Light"/>
        <w:sz w:val="20"/>
        <w:szCs w:val="20"/>
      </w:rPr>
      <w:t>1</w:t>
    </w:r>
    <w:r w:rsidRPr="001B081B">
      <w:rPr>
        <w:rFonts w:ascii="Calibri Light" w:eastAsia="Times New Roman" w:hAnsi="Calibri Light" w:cs="Calibri Light"/>
        <w:sz w:val="20"/>
        <w:szCs w:val="20"/>
      </w:rPr>
      <w:t>-</w:t>
    </w:r>
    <w:r>
      <w:rPr>
        <w:rFonts w:ascii="Calibri Light" w:eastAsia="Times New Roman" w:hAnsi="Calibri Light" w:cs="Calibri Light"/>
        <w:sz w:val="20"/>
        <w:szCs w:val="20"/>
      </w:rPr>
      <w:t>22</w:t>
    </w:r>
    <w:r w:rsidRPr="001B081B">
      <w:rPr>
        <w:rFonts w:ascii="Calibri Light" w:eastAsia="Times New Roman" w:hAnsi="Calibri Light" w:cs="Calibri Light"/>
        <w:sz w:val="20"/>
        <w:szCs w:val="20"/>
      </w:rPr>
      <w:t xml:space="preserve">. </w:t>
    </w:r>
    <w:hyperlink r:id="rId2" w:history="1">
      <w:r w:rsidR="00412BCF" w:rsidRPr="00412BCF">
        <w:rPr>
          <w:rStyle w:val="Hyperlink"/>
          <w:rFonts w:ascii="Calibri Light" w:hAnsi="Calibri Light" w:cs="Calibri Light"/>
          <w:sz w:val="20"/>
          <w:szCs w:val="20"/>
        </w:rPr>
        <w:t>https://doi.org/10.47822/bn.v13iSuppl.3.916</w:t>
      </w:r>
    </w:hyperlink>
    <w:r w:rsidRPr="001B081B">
      <w:rPr>
        <w:rFonts w:ascii="Calibri Light" w:hAnsi="Calibri Light" w:cs="Calibri Light"/>
        <w:sz w:val="20"/>
        <w:szCs w:val="20"/>
      </w:rPr>
      <w:t xml:space="preserve"> </w:t>
    </w:r>
  </w:p>
  <w:p w14:paraId="005617E1" w14:textId="5028256C" w:rsidR="001B081B" w:rsidRPr="00F175EE" w:rsidRDefault="001B081B" w:rsidP="001B081B">
    <w:pPr>
      <w:pStyle w:val="Rodap"/>
      <w:rPr>
        <w:rFonts w:asciiTheme="majorHAnsi" w:hAnsiTheme="majorHAnsi" w:cstheme="majorHAnsi"/>
      </w:rPr>
    </w:pPr>
    <w:r>
      <w:rPr>
        <w:noProof/>
        <w:sz w:val="24"/>
        <w:szCs w:val="24"/>
      </w:rPr>
      <w:drawing>
        <wp:anchor distT="0" distB="0" distL="114300" distR="114300" simplePos="0" relativeHeight="251664384" behindDoc="0" locked="0" layoutInCell="1" allowOverlap="1" wp14:anchorId="01DED3DB" wp14:editId="73858887">
          <wp:simplePos x="0" y="0"/>
          <wp:positionH relativeFrom="column">
            <wp:posOffset>13335</wp:posOffset>
          </wp:positionH>
          <wp:positionV relativeFrom="paragraph">
            <wp:posOffset>74295</wp:posOffset>
          </wp:positionV>
          <wp:extent cx="596900" cy="208915"/>
          <wp:effectExtent l="0" t="0" r="0" b="635"/>
          <wp:wrapSquare wrapText="bothSides"/>
          <wp:docPr id="2" name="Imagem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p>
  <w:p w14:paraId="28FB76D9" w14:textId="5982AE6E" w:rsidR="001322E8" w:rsidRPr="004E1C71" w:rsidRDefault="001B081B" w:rsidP="001322E8">
    <w:pPr>
      <w:pBdr>
        <w:top w:val="nil"/>
        <w:left w:val="nil"/>
        <w:bottom w:val="nil"/>
        <w:right w:val="nil"/>
        <w:between w:val="nil"/>
      </w:pBdr>
      <w:tabs>
        <w:tab w:val="center" w:pos="4252"/>
        <w:tab w:val="right" w:pos="8504"/>
      </w:tabs>
      <w:spacing w:after="0" w:line="240" w:lineRule="auto"/>
      <w:rPr>
        <w:rFonts w:asciiTheme="majorHAnsi" w:hAnsiTheme="majorHAnsi" w:cstheme="majorHAnsi"/>
        <w:color w:val="000000"/>
      </w:rPr>
    </w:pPr>
    <w:r w:rsidRPr="004E1C71">
      <w:rPr>
        <w:rFonts w:asciiTheme="majorHAnsi" w:eastAsia="Times New Roman" w:hAnsiTheme="majorHAnsi" w:cstheme="majorHAnsi"/>
        <w:b/>
        <w:noProof/>
        <w:color w:val="215868" w:themeColor="accent5" w:themeShade="80"/>
      </w:rPr>
      <mc:AlternateContent>
        <mc:Choice Requires="wps">
          <w:drawing>
            <wp:anchor distT="0" distB="0" distL="114300" distR="114300" simplePos="0" relativeHeight="251660288" behindDoc="0" locked="0" layoutInCell="1" allowOverlap="1" wp14:anchorId="355A4A38" wp14:editId="314E7C51">
              <wp:simplePos x="0" y="0"/>
              <wp:positionH relativeFrom="rightMargin">
                <wp:posOffset>38735</wp:posOffset>
              </wp:positionH>
              <wp:positionV relativeFrom="bottomMargin">
                <wp:posOffset>1573529</wp:posOffset>
              </wp:positionV>
              <wp:extent cx="565785" cy="191770"/>
              <wp:effectExtent l="0" t="0" r="0" b="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6C01D8" w14:textId="77777777" w:rsidR="001322E8" w:rsidRPr="00B471AB" w:rsidRDefault="001322E8">
                          <w:pPr>
                            <w:pBdr>
                              <w:top w:val="single" w:sz="4" w:space="1" w:color="7F7F7F" w:themeColor="background1" w:themeShade="7F"/>
                            </w:pBdr>
                            <w:jc w:val="center"/>
                            <w:rPr>
                              <w:color w:val="215868" w:themeColor="accent5" w:themeShade="80"/>
                            </w:rPr>
                          </w:pPr>
                          <w:r w:rsidRPr="00B471AB">
                            <w:rPr>
                              <w:color w:val="215868" w:themeColor="accent5" w:themeShade="80"/>
                            </w:rPr>
                            <w:fldChar w:fldCharType="begin"/>
                          </w:r>
                          <w:r w:rsidRPr="00B471AB">
                            <w:rPr>
                              <w:color w:val="215868" w:themeColor="accent5" w:themeShade="80"/>
                            </w:rPr>
                            <w:instrText>PAGE   \* MERGEFORMAT</w:instrText>
                          </w:r>
                          <w:r w:rsidRPr="00B471AB">
                            <w:rPr>
                              <w:color w:val="215868" w:themeColor="accent5" w:themeShade="80"/>
                            </w:rPr>
                            <w:fldChar w:fldCharType="separate"/>
                          </w:r>
                          <w:r w:rsidRPr="00B471AB">
                            <w:rPr>
                              <w:color w:val="215868" w:themeColor="accent5" w:themeShade="80"/>
                            </w:rPr>
                            <w:t>2</w:t>
                          </w:r>
                          <w:r w:rsidRPr="00B471AB">
                            <w:rPr>
                              <w:color w:val="215868" w:themeColor="accent5"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55A4A38" id="Retângulo 21" o:spid="_x0000_s1027" style="position:absolute;margin-left:3.05pt;margin-top:123.9pt;width:44.55pt;height:15.1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" filled="f" fillcolor="#c0504d" stroked="f" strokecolor="#5c83b4" strokeweight="2.25pt">
              <v:textbox inset=",0,,0">
                <w:txbxContent>
                  <w:p w14:paraId="596C01D8" w14:textId="77777777" w:rsidR="001322E8" w:rsidRPr="00B471AB" w:rsidRDefault="001322E8">
                    <w:pPr>
                      <w:pBdr>
                        <w:top w:val="single" w:sz="4" w:space="1" w:color="7F7F7F" w:themeColor="background1" w:themeShade="7F"/>
                      </w:pBdr>
                      <w:jc w:val="center"/>
                      <w:rPr>
                        <w:color w:val="215868" w:themeColor="accent5" w:themeShade="80"/>
                      </w:rPr>
                    </w:pPr>
                    <w:r w:rsidRPr="00B471AB">
                      <w:rPr>
                        <w:color w:val="215868" w:themeColor="accent5" w:themeShade="80"/>
                      </w:rPr>
                      <w:fldChar w:fldCharType="begin"/>
                    </w:r>
                    <w:r w:rsidRPr="00B471AB">
                      <w:rPr>
                        <w:color w:val="215868" w:themeColor="accent5" w:themeShade="80"/>
                      </w:rPr>
                      <w:instrText>PAGE   \* MERGEFORMAT</w:instrText>
                    </w:r>
                    <w:r w:rsidRPr="00B471AB">
                      <w:rPr>
                        <w:color w:val="215868" w:themeColor="accent5" w:themeShade="80"/>
                      </w:rPr>
                      <w:fldChar w:fldCharType="separate"/>
                    </w:r>
                    <w:r w:rsidRPr="00B471AB">
                      <w:rPr>
                        <w:color w:val="215868" w:themeColor="accent5" w:themeShade="80"/>
                      </w:rPr>
                      <w:t>2</w:t>
                    </w:r>
                    <w:r w:rsidRPr="00B471AB">
                      <w:rPr>
                        <w:color w:val="215868" w:themeColor="accent5" w:themeShade="80"/>
                      </w:rPr>
                      <w:fldChar w:fldCharType="end"/>
                    </w:r>
                  </w:p>
                </w:txbxContent>
              </v:textbox>
              <w10:wrap anchorx="margin" anchory="margin"/>
            </v:rect>
          </w:pict>
        </mc:Fallback>
      </mc:AlternateContent>
    </w:r>
  </w:p>
  <w:p w14:paraId="520B304F" w14:textId="6EA20ABC" w:rsidR="001322E8" w:rsidRPr="004E1C71" w:rsidRDefault="001322E8" w:rsidP="001322E8">
    <w:pPr>
      <w:pBdr>
        <w:top w:val="nil"/>
        <w:left w:val="nil"/>
        <w:bottom w:val="nil"/>
        <w:right w:val="nil"/>
        <w:between w:val="nil"/>
      </w:pBdr>
      <w:tabs>
        <w:tab w:val="center" w:pos="4252"/>
        <w:tab w:val="right" w:pos="8504"/>
      </w:tabs>
      <w:spacing w:after="0" w:line="240" w:lineRule="auto"/>
      <w:rPr>
        <w:rFonts w:asciiTheme="majorHAnsi" w:hAnsiTheme="majorHAnsi" w:cstheme="majorHAnsi"/>
        <w:color w:val="215868" w:themeColor="accent5" w:themeShade="80"/>
      </w:rPr>
    </w:pPr>
    <w:r w:rsidRPr="004E1C71">
      <w:rPr>
        <w:rFonts w:asciiTheme="majorHAnsi" w:hAnsiTheme="majorHAnsi" w:cstheme="majorHAnsi"/>
        <w:color w:val="215868" w:themeColor="accent5" w:themeShade="80"/>
      </w:rPr>
      <w:t>Revista Bionorte, Montes Claros. 2024;13(Suppl.</w:t>
    </w:r>
    <w:r w:rsidR="00CD2BC0">
      <w:rPr>
        <w:rFonts w:asciiTheme="majorHAnsi" w:hAnsiTheme="majorHAnsi" w:cstheme="majorHAnsi"/>
        <w:color w:val="215868" w:themeColor="accent5" w:themeShade="80"/>
      </w:rPr>
      <w:t>3</w:t>
    </w:r>
    <w:r w:rsidRPr="004E1C71">
      <w:rPr>
        <w:rFonts w:asciiTheme="majorHAnsi" w:hAnsiTheme="majorHAnsi" w:cstheme="majorHAnsi"/>
        <w:color w:val="215868" w:themeColor="accent5" w:themeShade="80"/>
      </w:rPr>
      <w:t>):11-</w:t>
    </w:r>
    <w:r w:rsidR="00CD2BC0">
      <w:rPr>
        <w:rFonts w:asciiTheme="majorHAnsi" w:hAnsiTheme="majorHAnsi" w:cstheme="majorHAnsi"/>
        <w:color w:val="215868" w:themeColor="accent5" w:themeShade="80"/>
      </w:rPr>
      <w:t>22</w:t>
    </w:r>
    <w:r w:rsidRPr="004E1C71">
      <w:rPr>
        <w:rFonts w:asciiTheme="majorHAnsi" w:hAnsiTheme="majorHAnsi" w:cstheme="majorHAnsi"/>
        <w:color w:val="215868" w:themeColor="accent5" w:themeShade="80"/>
      </w:rPr>
      <w:t>.</w:t>
    </w:r>
    <w:sdt>
      <w:sdtPr>
        <w:rPr>
          <w:rFonts w:asciiTheme="majorHAnsi" w:eastAsia="Times New Roman" w:hAnsiTheme="majorHAnsi" w:cstheme="majorHAnsi"/>
          <w:b/>
          <w:color w:val="215868" w:themeColor="accent5" w:themeShade="80"/>
        </w:rPr>
        <w:id w:val="-168558812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0AC5" w14:textId="77777777" w:rsidR="00192AB8" w:rsidRDefault="00192AB8">
      <w:pPr>
        <w:spacing w:after="0" w:line="240" w:lineRule="auto"/>
      </w:pPr>
      <w:r>
        <w:separator/>
      </w:r>
    </w:p>
  </w:footnote>
  <w:footnote w:type="continuationSeparator" w:id="0">
    <w:p w14:paraId="50E3BD19" w14:textId="77777777" w:rsidR="00192AB8" w:rsidRDefault="0019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EEF" w14:textId="77777777" w:rsidR="006D5ACF" w:rsidRDefault="00B72187">
    <w:pPr>
      <w:pBdr>
        <w:top w:val="nil"/>
        <w:left w:val="nil"/>
        <w:bottom w:val="nil"/>
        <w:right w:val="nil"/>
        <w:between w:val="nil"/>
      </w:pBdr>
      <w:tabs>
        <w:tab w:val="center" w:pos="4252"/>
        <w:tab w:val="right" w:pos="8504"/>
      </w:tabs>
      <w:spacing w:after="0" w:line="240" w:lineRule="auto"/>
      <w:rPr>
        <w:color w:val="000000"/>
      </w:rPr>
    </w:pPr>
    <w:r w:rsidRPr="00B471AB">
      <w:rPr>
        <w:color w:val="215868" w:themeColor="accent5" w:themeShade="80"/>
      </w:rPr>
      <w:t xml:space="preserve">Gomes IVA, Freitas KM.                                                                     </w:t>
    </w:r>
    <w:r w:rsidR="004E1C71" w:rsidRPr="00B471AB">
      <w:rPr>
        <w:color w:val="215868" w:themeColor="accent5" w:themeShade="80"/>
      </w:rPr>
      <w:t xml:space="preserve">                </w:t>
    </w:r>
    <w:r w:rsidRPr="00B471AB">
      <w:rPr>
        <w:color w:val="215868" w:themeColor="accent5" w:themeShade="80"/>
      </w:rPr>
      <w:t xml:space="preserve">                    </w:t>
    </w:r>
    <w:r>
      <w:rPr>
        <w:rFonts w:ascii="Tahoma" w:eastAsia="Tahoma" w:hAnsi="Tahoma" w:cs="Tahoma"/>
        <w:noProof/>
      </w:rPr>
      <w:drawing>
        <wp:inline distT="0" distB="0" distL="0" distR="0" wp14:anchorId="29601981" wp14:editId="66BF3B3C">
          <wp:extent cx="1468779" cy="380932"/>
          <wp:effectExtent l="0" t="0" r="0" b="635"/>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91087" cy="38671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9FA2" w14:textId="77777777" w:rsidR="006D5ACF" w:rsidRDefault="00192AB8">
    <w:pPr>
      <w:pBdr>
        <w:top w:val="nil"/>
        <w:left w:val="nil"/>
        <w:bottom w:val="nil"/>
        <w:right w:val="nil"/>
        <w:between w:val="nil"/>
      </w:pBdr>
      <w:tabs>
        <w:tab w:val="center" w:pos="4252"/>
        <w:tab w:val="right" w:pos="8504"/>
      </w:tabs>
      <w:spacing w:after="0" w:line="240" w:lineRule="auto"/>
      <w:rPr>
        <w:color w:val="000000"/>
        <w:sz w:val="20"/>
        <w:szCs w:val="20"/>
      </w:rPr>
    </w:pPr>
    <w:hyperlink r:id="rId1" w:history="1">
      <w:r w:rsidR="00DF4424" w:rsidRPr="00BD5AEE">
        <w:rPr>
          <w:rStyle w:val="Hyperlink"/>
          <w:sz w:val="20"/>
          <w:szCs w:val="20"/>
        </w:rPr>
        <w:t>https://doi.org/10.47822/bn.v13iSuppl.3.916</w:t>
      </w:r>
    </w:hyperlink>
    <w:r w:rsidR="00DF4424">
      <w:rPr>
        <w:color w:val="0000FF"/>
        <w:sz w:val="20"/>
        <w:szCs w:val="20"/>
        <w:u w:val="single"/>
      </w:rPr>
      <w:t xml:space="preserve"> </w:t>
    </w:r>
    <w:r w:rsidR="00B72187">
      <w:rPr>
        <w:color w:val="000000"/>
        <w:sz w:val="20"/>
        <w:szCs w:val="20"/>
      </w:rPr>
      <w:t xml:space="preserve"> </w:t>
    </w:r>
    <w:r w:rsidR="00B72187">
      <w:rPr>
        <w:noProof/>
      </w:rPr>
      <w:drawing>
        <wp:anchor distT="0" distB="0" distL="0" distR="0" simplePos="0" relativeHeight="251658240" behindDoc="1" locked="0" layoutInCell="1" hidden="0" allowOverlap="1" wp14:anchorId="0D7AC735" wp14:editId="3A38EFF5">
          <wp:simplePos x="0" y="0"/>
          <wp:positionH relativeFrom="column">
            <wp:posOffset>3466786</wp:posOffset>
          </wp:positionH>
          <wp:positionV relativeFrom="paragraph">
            <wp:posOffset>-188831</wp:posOffset>
          </wp:positionV>
          <wp:extent cx="2646000" cy="640800"/>
          <wp:effectExtent l="0" t="0" r="0" b="0"/>
          <wp:wrapNone/>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46000" cy="640800"/>
                  </a:xfrm>
                  <a:prstGeom prst="rect">
                    <a:avLst/>
                  </a:prstGeom>
                  <a:ln/>
                </pic:spPr>
              </pic:pic>
            </a:graphicData>
          </a:graphic>
        </wp:anchor>
      </w:drawing>
    </w:r>
  </w:p>
  <w:p w14:paraId="5A3CDDEB" w14:textId="77777777" w:rsidR="006D5ACF" w:rsidRDefault="00B72187">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ISSN 2526-6349 </w:t>
    </w:r>
    <w:r>
      <w:rPr>
        <w:i/>
        <w:color w:val="000000"/>
        <w:sz w:val="20"/>
        <w:szCs w:val="20"/>
      </w:rPr>
      <w:t>On-line version</w:t>
    </w:r>
  </w:p>
  <w:p w14:paraId="6C1A78EE" w14:textId="77777777" w:rsidR="006D5ACF" w:rsidRDefault="00B72187">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ISSN 2175-1943 </w:t>
    </w:r>
    <w:r>
      <w:rPr>
        <w:i/>
        <w:color w:val="000000"/>
        <w:sz w:val="20"/>
        <w:szCs w:val="20"/>
      </w:rPr>
      <w:t>Print version</w:t>
    </w:r>
  </w:p>
  <w:p w14:paraId="4E9E2644" w14:textId="77777777" w:rsidR="006D5ACF" w:rsidRDefault="006D5AC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43B"/>
    <w:multiLevelType w:val="multilevel"/>
    <w:tmpl w:val="F53808EE"/>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CF"/>
    <w:rsid w:val="000744EF"/>
    <w:rsid w:val="00117DC0"/>
    <w:rsid w:val="001322E8"/>
    <w:rsid w:val="00192AB8"/>
    <w:rsid w:val="001A336C"/>
    <w:rsid w:val="001B081B"/>
    <w:rsid w:val="00294030"/>
    <w:rsid w:val="00412BCF"/>
    <w:rsid w:val="004718EE"/>
    <w:rsid w:val="004B5C52"/>
    <w:rsid w:val="004E1C71"/>
    <w:rsid w:val="005C199A"/>
    <w:rsid w:val="006A03DB"/>
    <w:rsid w:val="006D5ACF"/>
    <w:rsid w:val="006E28A3"/>
    <w:rsid w:val="00770CCA"/>
    <w:rsid w:val="00797428"/>
    <w:rsid w:val="008248C7"/>
    <w:rsid w:val="008C6A85"/>
    <w:rsid w:val="00915E6B"/>
    <w:rsid w:val="00A97994"/>
    <w:rsid w:val="00AD1A86"/>
    <w:rsid w:val="00B014CB"/>
    <w:rsid w:val="00B45360"/>
    <w:rsid w:val="00B471AB"/>
    <w:rsid w:val="00B72187"/>
    <w:rsid w:val="00C92D8B"/>
    <w:rsid w:val="00CD2BC0"/>
    <w:rsid w:val="00CF1F44"/>
    <w:rsid w:val="00DF4424"/>
    <w:rsid w:val="00E50ACA"/>
    <w:rsid w:val="00E81067"/>
    <w:rsid w:val="00E863B6"/>
    <w:rsid w:val="00EC74B2"/>
    <w:rsid w:val="00FC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CCD8"/>
  <w15:docId w15:val="{6C08EF69-D84D-4F89-91F6-CAB3D21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1C6EF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6E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C6E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4A0432"/>
    <w:pPr>
      <w:ind w:left="720"/>
      <w:contextualSpacing/>
    </w:pPr>
  </w:style>
  <w:style w:type="paragraph" w:styleId="Reviso">
    <w:name w:val="Revision"/>
    <w:hidden/>
    <w:uiPriority w:val="99"/>
    <w:semiHidden/>
    <w:rsid w:val="00B652C0"/>
    <w:pPr>
      <w:spacing w:after="0" w:line="240" w:lineRule="auto"/>
    </w:pPr>
  </w:style>
  <w:style w:type="character" w:styleId="Refdecomentrio">
    <w:name w:val="annotation reference"/>
    <w:basedOn w:val="Fontepargpadro"/>
    <w:uiPriority w:val="99"/>
    <w:semiHidden/>
    <w:unhideWhenUsed/>
    <w:rsid w:val="00B652C0"/>
    <w:rPr>
      <w:sz w:val="16"/>
      <w:szCs w:val="16"/>
    </w:rPr>
  </w:style>
  <w:style w:type="paragraph" w:styleId="Textodecomentrio">
    <w:name w:val="annotation text"/>
    <w:basedOn w:val="Normal"/>
    <w:link w:val="TextodecomentrioChar"/>
    <w:uiPriority w:val="99"/>
    <w:semiHidden/>
    <w:unhideWhenUsed/>
    <w:rsid w:val="00B65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52C0"/>
    <w:rPr>
      <w:sz w:val="20"/>
      <w:szCs w:val="20"/>
    </w:rPr>
  </w:style>
  <w:style w:type="paragraph" w:styleId="Assuntodocomentrio">
    <w:name w:val="annotation subject"/>
    <w:basedOn w:val="Textodecomentrio"/>
    <w:next w:val="Textodecomentrio"/>
    <w:link w:val="AssuntodocomentrioChar"/>
    <w:uiPriority w:val="99"/>
    <w:semiHidden/>
    <w:unhideWhenUsed/>
    <w:rsid w:val="00B652C0"/>
    <w:rPr>
      <w:b/>
      <w:bCs/>
    </w:rPr>
  </w:style>
  <w:style w:type="character" w:customStyle="1" w:styleId="AssuntodocomentrioChar">
    <w:name w:val="Assunto do comentário Char"/>
    <w:basedOn w:val="TextodecomentrioChar"/>
    <w:link w:val="Assuntodocomentrio"/>
    <w:uiPriority w:val="99"/>
    <w:semiHidden/>
    <w:rsid w:val="00B652C0"/>
    <w:rPr>
      <w:b/>
      <w:bCs/>
      <w:sz w:val="20"/>
      <w:szCs w:val="20"/>
    </w:rPr>
  </w:style>
  <w:style w:type="paragraph" w:styleId="Textodebalo">
    <w:name w:val="Balloon Text"/>
    <w:basedOn w:val="Normal"/>
    <w:link w:val="TextodebaloChar"/>
    <w:uiPriority w:val="99"/>
    <w:semiHidden/>
    <w:unhideWhenUsed/>
    <w:rsid w:val="005D7A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7A96"/>
    <w:rPr>
      <w:rFonts w:ascii="Tahoma" w:hAnsi="Tahoma" w:cs="Tahoma"/>
      <w:sz w:val="16"/>
      <w:szCs w:val="16"/>
    </w:rPr>
  </w:style>
  <w:style w:type="character" w:styleId="Hyperlink">
    <w:name w:val="Hyperlink"/>
    <w:basedOn w:val="Fontepargpadro"/>
    <w:uiPriority w:val="99"/>
    <w:unhideWhenUsed/>
    <w:rsid w:val="00B17B3C"/>
    <w:rPr>
      <w:color w:val="0000FF" w:themeColor="hyperlink"/>
      <w:u w:val="single"/>
    </w:rPr>
  </w:style>
  <w:style w:type="paragraph" w:styleId="Cabealho">
    <w:name w:val="header"/>
    <w:basedOn w:val="Normal"/>
    <w:link w:val="CabealhoChar"/>
    <w:uiPriority w:val="99"/>
    <w:unhideWhenUsed/>
    <w:rsid w:val="005157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57CC"/>
  </w:style>
  <w:style w:type="paragraph" w:styleId="Rodap">
    <w:name w:val="footer"/>
    <w:basedOn w:val="Normal"/>
    <w:link w:val="RodapChar"/>
    <w:uiPriority w:val="99"/>
    <w:unhideWhenUsed/>
    <w:rsid w:val="005157CC"/>
    <w:pPr>
      <w:tabs>
        <w:tab w:val="center" w:pos="4252"/>
        <w:tab w:val="right" w:pos="8504"/>
      </w:tabs>
      <w:spacing w:after="0" w:line="240" w:lineRule="auto"/>
    </w:pPr>
  </w:style>
  <w:style w:type="character" w:customStyle="1" w:styleId="RodapChar">
    <w:name w:val="Rodapé Char"/>
    <w:basedOn w:val="Fontepargpadro"/>
    <w:link w:val="Rodap"/>
    <w:uiPriority w:val="99"/>
    <w:rsid w:val="005157CC"/>
  </w:style>
  <w:style w:type="paragraph" w:styleId="Assinatura">
    <w:name w:val="Signature"/>
    <w:basedOn w:val="Normal"/>
    <w:link w:val="AssinaturaChar"/>
    <w:uiPriority w:val="99"/>
    <w:semiHidden/>
    <w:unhideWhenUsed/>
    <w:rsid w:val="001C6EF5"/>
    <w:pPr>
      <w:spacing w:after="0" w:line="240" w:lineRule="auto"/>
      <w:ind w:left="4252"/>
    </w:pPr>
  </w:style>
  <w:style w:type="character" w:customStyle="1" w:styleId="AssinaturaChar">
    <w:name w:val="Assinatura Char"/>
    <w:basedOn w:val="Fontepargpadro"/>
    <w:link w:val="Assinatura"/>
    <w:uiPriority w:val="99"/>
    <w:semiHidden/>
    <w:rsid w:val="001C6EF5"/>
  </w:style>
  <w:style w:type="paragraph" w:styleId="AssinaturadeEmail">
    <w:name w:val="E-mail Signature"/>
    <w:basedOn w:val="Normal"/>
    <w:link w:val="AssinaturadeEmailChar"/>
    <w:uiPriority w:val="99"/>
    <w:semiHidden/>
    <w:unhideWhenUsed/>
    <w:rsid w:val="001C6EF5"/>
    <w:pPr>
      <w:spacing w:after="0" w:line="240" w:lineRule="auto"/>
    </w:pPr>
  </w:style>
  <w:style w:type="character" w:customStyle="1" w:styleId="AssinaturadeEmailChar">
    <w:name w:val="Assinatura de Email Char"/>
    <w:basedOn w:val="Fontepargpadro"/>
    <w:link w:val="AssinaturadeEmail"/>
    <w:uiPriority w:val="99"/>
    <w:semiHidden/>
    <w:rsid w:val="001C6EF5"/>
  </w:style>
  <w:style w:type="paragraph" w:styleId="Bibliografia">
    <w:name w:val="Bibliography"/>
    <w:basedOn w:val="Normal"/>
    <w:next w:val="Normal"/>
    <w:uiPriority w:val="37"/>
    <w:unhideWhenUsed/>
    <w:rsid w:val="001C6EF5"/>
  </w:style>
  <w:style w:type="paragraph" w:styleId="Cabealhodamensagem">
    <w:name w:val="Message Header"/>
    <w:basedOn w:val="Normal"/>
    <w:link w:val="CabealhodamensagemChar"/>
    <w:uiPriority w:val="99"/>
    <w:semiHidden/>
    <w:unhideWhenUsed/>
    <w:rsid w:val="001C6E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1C6EF5"/>
    <w:rPr>
      <w:rFonts w:asciiTheme="majorHAnsi" w:eastAsiaTheme="majorEastAsia" w:hAnsiTheme="majorHAnsi" w:cstheme="majorBidi"/>
      <w:sz w:val="24"/>
      <w:szCs w:val="24"/>
      <w:shd w:val="pct20" w:color="auto" w:fill="auto"/>
    </w:rPr>
  </w:style>
  <w:style w:type="paragraph" w:styleId="CabealhodoSumrio">
    <w:name w:val="TOC Heading"/>
    <w:basedOn w:val="Ttulo1"/>
    <w:next w:val="Normal"/>
    <w:uiPriority w:val="39"/>
    <w:semiHidden/>
    <w:unhideWhenUsed/>
    <w:qFormat/>
    <w:rsid w:val="001C6EF5"/>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Citao">
    <w:name w:val="Quote"/>
    <w:basedOn w:val="Normal"/>
    <w:next w:val="Normal"/>
    <w:link w:val="CitaoChar"/>
    <w:uiPriority w:val="29"/>
    <w:qFormat/>
    <w:rsid w:val="001C6EF5"/>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1C6EF5"/>
    <w:rPr>
      <w:i/>
      <w:iCs/>
      <w:color w:val="404040" w:themeColor="text1" w:themeTint="BF"/>
    </w:rPr>
  </w:style>
  <w:style w:type="paragraph" w:styleId="CitaoIntensa">
    <w:name w:val="Intense Quote"/>
    <w:basedOn w:val="Normal"/>
    <w:next w:val="Normal"/>
    <w:link w:val="CitaoIntensaChar"/>
    <w:uiPriority w:val="30"/>
    <w:qFormat/>
    <w:rsid w:val="001C6E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1C6EF5"/>
    <w:rPr>
      <w:i/>
      <w:iCs/>
      <w:color w:val="4F81BD" w:themeColor="accent1"/>
    </w:rPr>
  </w:style>
  <w:style w:type="paragraph" w:styleId="Commarcadores">
    <w:name w:val="List Bullet"/>
    <w:basedOn w:val="Normal"/>
    <w:uiPriority w:val="99"/>
    <w:semiHidden/>
    <w:unhideWhenUsed/>
    <w:rsid w:val="001C6EF5"/>
    <w:pPr>
      <w:numPr>
        <w:numId w:val="1"/>
      </w:numPr>
      <w:contextualSpacing/>
    </w:pPr>
  </w:style>
  <w:style w:type="paragraph" w:styleId="Commarcadores2">
    <w:name w:val="List Bullet 2"/>
    <w:basedOn w:val="Normal"/>
    <w:uiPriority w:val="99"/>
    <w:semiHidden/>
    <w:unhideWhenUsed/>
    <w:rsid w:val="001C6EF5"/>
    <w:pPr>
      <w:tabs>
        <w:tab w:val="num" w:pos="720"/>
      </w:tabs>
      <w:ind w:left="720" w:hanging="720"/>
      <w:contextualSpacing/>
    </w:pPr>
  </w:style>
  <w:style w:type="paragraph" w:styleId="Commarcadores3">
    <w:name w:val="List Bullet 3"/>
    <w:basedOn w:val="Normal"/>
    <w:uiPriority w:val="99"/>
    <w:semiHidden/>
    <w:unhideWhenUsed/>
    <w:rsid w:val="001C6EF5"/>
    <w:pPr>
      <w:tabs>
        <w:tab w:val="num" w:pos="720"/>
      </w:tabs>
      <w:ind w:left="720" w:hanging="720"/>
      <w:contextualSpacing/>
    </w:pPr>
  </w:style>
  <w:style w:type="paragraph" w:styleId="Commarcadores4">
    <w:name w:val="List Bullet 4"/>
    <w:basedOn w:val="Normal"/>
    <w:uiPriority w:val="99"/>
    <w:semiHidden/>
    <w:unhideWhenUsed/>
    <w:rsid w:val="001C6EF5"/>
    <w:pPr>
      <w:tabs>
        <w:tab w:val="num" w:pos="720"/>
      </w:tabs>
      <w:ind w:left="720" w:hanging="720"/>
      <w:contextualSpacing/>
    </w:pPr>
  </w:style>
  <w:style w:type="paragraph" w:styleId="Commarcadores5">
    <w:name w:val="List Bullet 5"/>
    <w:basedOn w:val="Normal"/>
    <w:uiPriority w:val="99"/>
    <w:semiHidden/>
    <w:unhideWhenUsed/>
    <w:rsid w:val="001C6EF5"/>
    <w:pPr>
      <w:tabs>
        <w:tab w:val="num" w:pos="720"/>
      </w:tabs>
      <w:ind w:left="720" w:hanging="720"/>
      <w:contextualSpacing/>
    </w:pPr>
  </w:style>
  <w:style w:type="paragraph" w:styleId="Corpodetexto">
    <w:name w:val="Body Text"/>
    <w:basedOn w:val="Normal"/>
    <w:link w:val="CorpodetextoChar"/>
    <w:uiPriority w:val="99"/>
    <w:semiHidden/>
    <w:unhideWhenUsed/>
    <w:rsid w:val="001C6EF5"/>
    <w:pPr>
      <w:spacing w:after="120"/>
    </w:pPr>
  </w:style>
  <w:style w:type="character" w:customStyle="1" w:styleId="CorpodetextoChar">
    <w:name w:val="Corpo de texto Char"/>
    <w:basedOn w:val="Fontepargpadro"/>
    <w:link w:val="Corpodetexto"/>
    <w:uiPriority w:val="99"/>
    <w:semiHidden/>
    <w:rsid w:val="001C6EF5"/>
  </w:style>
  <w:style w:type="paragraph" w:styleId="Corpodetexto2">
    <w:name w:val="Body Text 2"/>
    <w:basedOn w:val="Normal"/>
    <w:link w:val="Corpodetexto2Char"/>
    <w:uiPriority w:val="99"/>
    <w:semiHidden/>
    <w:unhideWhenUsed/>
    <w:rsid w:val="001C6EF5"/>
    <w:pPr>
      <w:spacing w:after="120" w:line="480" w:lineRule="auto"/>
    </w:pPr>
  </w:style>
  <w:style w:type="character" w:customStyle="1" w:styleId="Corpodetexto2Char">
    <w:name w:val="Corpo de texto 2 Char"/>
    <w:basedOn w:val="Fontepargpadro"/>
    <w:link w:val="Corpodetexto2"/>
    <w:uiPriority w:val="99"/>
    <w:semiHidden/>
    <w:rsid w:val="001C6EF5"/>
  </w:style>
  <w:style w:type="paragraph" w:styleId="Corpodetexto3">
    <w:name w:val="Body Text 3"/>
    <w:basedOn w:val="Normal"/>
    <w:link w:val="Corpodetexto3Char"/>
    <w:uiPriority w:val="99"/>
    <w:semiHidden/>
    <w:unhideWhenUsed/>
    <w:rsid w:val="001C6EF5"/>
    <w:pPr>
      <w:spacing w:after="120"/>
    </w:pPr>
    <w:rPr>
      <w:sz w:val="16"/>
      <w:szCs w:val="16"/>
    </w:rPr>
  </w:style>
  <w:style w:type="character" w:customStyle="1" w:styleId="Corpodetexto3Char">
    <w:name w:val="Corpo de texto 3 Char"/>
    <w:basedOn w:val="Fontepargpadro"/>
    <w:link w:val="Corpodetexto3"/>
    <w:uiPriority w:val="99"/>
    <w:semiHidden/>
    <w:rsid w:val="001C6EF5"/>
    <w:rPr>
      <w:sz w:val="16"/>
      <w:szCs w:val="16"/>
    </w:rPr>
  </w:style>
  <w:style w:type="paragraph" w:styleId="Data">
    <w:name w:val="Date"/>
    <w:basedOn w:val="Normal"/>
    <w:next w:val="Normal"/>
    <w:link w:val="DataChar"/>
    <w:uiPriority w:val="99"/>
    <w:semiHidden/>
    <w:unhideWhenUsed/>
    <w:rsid w:val="001C6EF5"/>
  </w:style>
  <w:style w:type="character" w:customStyle="1" w:styleId="DataChar">
    <w:name w:val="Data Char"/>
    <w:basedOn w:val="Fontepargpadro"/>
    <w:link w:val="Data"/>
    <w:uiPriority w:val="99"/>
    <w:semiHidden/>
    <w:rsid w:val="001C6EF5"/>
  </w:style>
  <w:style w:type="paragraph" w:styleId="Destinatrio">
    <w:name w:val="envelope address"/>
    <w:basedOn w:val="Normal"/>
    <w:uiPriority w:val="99"/>
    <w:semiHidden/>
    <w:unhideWhenUsed/>
    <w:rsid w:val="001C6EF5"/>
    <w:pPr>
      <w:framePr w:w="7938" w:h="1984"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cerramento">
    <w:name w:val="Closing"/>
    <w:basedOn w:val="Normal"/>
    <w:link w:val="EncerramentoChar"/>
    <w:uiPriority w:val="99"/>
    <w:semiHidden/>
    <w:unhideWhenUsed/>
    <w:rsid w:val="001C6EF5"/>
    <w:pPr>
      <w:spacing w:after="0" w:line="240" w:lineRule="auto"/>
      <w:ind w:left="4252"/>
    </w:pPr>
  </w:style>
  <w:style w:type="character" w:customStyle="1" w:styleId="EncerramentoChar">
    <w:name w:val="Encerramento Char"/>
    <w:basedOn w:val="Fontepargpadro"/>
    <w:link w:val="Encerramento"/>
    <w:uiPriority w:val="99"/>
    <w:semiHidden/>
    <w:rsid w:val="001C6EF5"/>
  </w:style>
  <w:style w:type="paragraph" w:styleId="EndereoHTML">
    <w:name w:val="HTML Address"/>
    <w:basedOn w:val="Normal"/>
    <w:link w:val="EndereoHTMLChar"/>
    <w:uiPriority w:val="99"/>
    <w:semiHidden/>
    <w:unhideWhenUsed/>
    <w:rsid w:val="001C6EF5"/>
    <w:pPr>
      <w:spacing w:after="0" w:line="240" w:lineRule="auto"/>
    </w:pPr>
    <w:rPr>
      <w:i/>
      <w:iCs/>
    </w:rPr>
  </w:style>
  <w:style w:type="character" w:customStyle="1" w:styleId="EndereoHTMLChar">
    <w:name w:val="Endereço HTML Char"/>
    <w:basedOn w:val="Fontepargpadro"/>
    <w:link w:val="EndereoHTML"/>
    <w:uiPriority w:val="99"/>
    <w:semiHidden/>
    <w:rsid w:val="001C6EF5"/>
    <w:rPr>
      <w:i/>
      <w:iCs/>
    </w:rPr>
  </w:style>
  <w:style w:type="paragraph" w:styleId="ndicedeautoridades">
    <w:name w:val="table of authorities"/>
    <w:basedOn w:val="Normal"/>
    <w:next w:val="Normal"/>
    <w:uiPriority w:val="99"/>
    <w:semiHidden/>
    <w:unhideWhenUsed/>
    <w:rsid w:val="001C6EF5"/>
    <w:pPr>
      <w:spacing w:after="0"/>
      <w:ind w:left="220" w:hanging="220"/>
    </w:pPr>
  </w:style>
  <w:style w:type="paragraph" w:styleId="ndicedeilustraes">
    <w:name w:val="table of figures"/>
    <w:basedOn w:val="Normal"/>
    <w:next w:val="Normal"/>
    <w:uiPriority w:val="99"/>
    <w:semiHidden/>
    <w:unhideWhenUsed/>
    <w:rsid w:val="001C6EF5"/>
    <w:pPr>
      <w:spacing w:after="0"/>
    </w:pPr>
  </w:style>
  <w:style w:type="paragraph" w:styleId="Legenda">
    <w:name w:val="caption"/>
    <w:basedOn w:val="Normal"/>
    <w:next w:val="Normal"/>
    <w:uiPriority w:val="35"/>
    <w:semiHidden/>
    <w:unhideWhenUsed/>
    <w:qFormat/>
    <w:rsid w:val="001C6EF5"/>
    <w:pPr>
      <w:spacing w:after="200" w:line="240" w:lineRule="auto"/>
    </w:pPr>
    <w:rPr>
      <w:i/>
      <w:iCs/>
      <w:color w:val="1F497D" w:themeColor="text2"/>
      <w:sz w:val="18"/>
      <w:szCs w:val="18"/>
    </w:rPr>
  </w:style>
  <w:style w:type="paragraph" w:styleId="Lista">
    <w:name w:val="List"/>
    <w:basedOn w:val="Normal"/>
    <w:uiPriority w:val="99"/>
    <w:semiHidden/>
    <w:unhideWhenUsed/>
    <w:rsid w:val="001C6EF5"/>
    <w:pPr>
      <w:ind w:left="283" w:hanging="283"/>
      <w:contextualSpacing/>
    </w:pPr>
  </w:style>
  <w:style w:type="paragraph" w:styleId="Lista2">
    <w:name w:val="List 2"/>
    <w:basedOn w:val="Normal"/>
    <w:uiPriority w:val="99"/>
    <w:semiHidden/>
    <w:unhideWhenUsed/>
    <w:rsid w:val="001C6EF5"/>
    <w:pPr>
      <w:ind w:left="566" w:hanging="283"/>
      <w:contextualSpacing/>
    </w:pPr>
  </w:style>
  <w:style w:type="paragraph" w:styleId="Lista3">
    <w:name w:val="List 3"/>
    <w:basedOn w:val="Normal"/>
    <w:uiPriority w:val="99"/>
    <w:semiHidden/>
    <w:unhideWhenUsed/>
    <w:rsid w:val="001C6EF5"/>
    <w:pPr>
      <w:ind w:left="849" w:hanging="283"/>
      <w:contextualSpacing/>
    </w:pPr>
  </w:style>
  <w:style w:type="paragraph" w:styleId="Lista4">
    <w:name w:val="List 4"/>
    <w:basedOn w:val="Normal"/>
    <w:uiPriority w:val="99"/>
    <w:semiHidden/>
    <w:unhideWhenUsed/>
    <w:rsid w:val="001C6EF5"/>
    <w:pPr>
      <w:ind w:left="1132" w:hanging="283"/>
      <w:contextualSpacing/>
    </w:pPr>
  </w:style>
  <w:style w:type="paragraph" w:styleId="Lista5">
    <w:name w:val="List 5"/>
    <w:basedOn w:val="Normal"/>
    <w:uiPriority w:val="99"/>
    <w:semiHidden/>
    <w:unhideWhenUsed/>
    <w:rsid w:val="001C6EF5"/>
    <w:pPr>
      <w:ind w:left="1415" w:hanging="283"/>
      <w:contextualSpacing/>
    </w:pPr>
  </w:style>
  <w:style w:type="paragraph" w:styleId="Listadecontinuao">
    <w:name w:val="List Continue"/>
    <w:basedOn w:val="Normal"/>
    <w:uiPriority w:val="99"/>
    <w:semiHidden/>
    <w:unhideWhenUsed/>
    <w:rsid w:val="001C6EF5"/>
    <w:pPr>
      <w:spacing w:after="120"/>
      <w:ind w:left="283"/>
      <w:contextualSpacing/>
    </w:pPr>
  </w:style>
  <w:style w:type="paragraph" w:styleId="Listadecontinuao2">
    <w:name w:val="List Continue 2"/>
    <w:basedOn w:val="Normal"/>
    <w:uiPriority w:val="99"/>
    <w:semiHidden/>
    <w:unhideWhenUsed/>
    <w:rsid w:val="001C6EF5"/>
    <w:pPr>
      <w:spacing w:after="120"/>
      <w:ind w:left="566"/>
      <w:contextualSpacing/>
    </w:pPr>
  </w:style>
  <w:style w:type="paragraph" w:styleId="Listadecontinuao3">
    <w:name w:val="List Continue 3"/>
    <w:basedOn w:val="Normal"/>
    <w:uiPriority w:val="99"/>
    <w:semiHidden/>
    <w:unhideWhenUsed/>
    <w:rsid w:val="001C6EF5"/>
    <w:pPr>
      <w:spacing w:after="120"/>
      <w:ind w:left="849"/>
      <w:contextualSpacing/>
    </w:pPr>
  </w:style>
  <w:style w:type="paragraph" w:styleId="Listadecontinuao4">
    <w:name w:val="List Continue 4"/>
    <w:basedOn w:val="Normal"/>
    <w:uiPriority w:val="99"/>
    <w:semiHidden/>
    <w:unhideWhenUsed/>
    <w:rsid w:val="001C6EF5"/>
    <w:pPr>
      <w:spacing w:after="120"/>
      <w:ind w:left="1132"/>
      <w:contextualSpacing/>
    </w:pPr>
  </w:style>
  <w:style w:type="paragraph" w:styleId="Listadecontinuao5">
    <w:name w:val="List Continue 5"/>
    <w:basedOn w:val="Normal"/>
    <w:uiPriority w:val="99"/>
    <w:semiHidden/>
    <w:unhideWhenUsed/>
    <w:rsid w:val="001C6EF5"/>
    <w:pPr>
      <w:spacing w:after="120"/>
      <w:ind w:left="1415"/>
      <w:contextualSpacing/>
    </w:pPr>
  </w:style>
  <w:style w:type="paragraph" w:styleId="MapadoDocumento">
    <w:name w:val="Document Map"/>
    <w:basedOn w:val="Normal"/>
    <w:link w:val="MapadoDocumentoChar"/>
    <w:uiPriority w:val="99"/>
    <w:semiHidden/>
    <w:unhideWhenUsed/>
    <w:rsid w:val="001C6EF5"/>
    <w:pPr>
      <w:spacing w:after="0" w:line="240" w:lineRule="auto"/>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1C6EF5"/>
    <w:rPr>
      <w:rFonts w:ascii="Segoe UI" w:hAnsi="Segoe UI" w:cs="Segoe UI"/>
      <w:sz w:val="16"/>
      <w:szCs w:val="16"/>
    </w:rPr>
  </w:style>
  <w:style w:type="paragraph" w:styleId="NormalWeb">
    <w:name w:val="Normal (Web)"/>
    <w:basedOn w:val="Normal"/>
    <w:uiPriority w:val="99"/>
    <w:semiHidden/>
    <w:unhideWhenUsed/>
    <w:rsid w:val="001C6EF5"/>
    <w:rPr>
      <w:rFonts w:ascii="Times New Roman" w:hAnsi="Times New Roman" w:cs="Times New Roman"/>
      <w:sz w:val="24"/>
      <w:szCs w:val="24"/>
    </w:rPr>
  </w:style>
  <w:style w:type="paragraph" w:styleId="Numerada">
    <w:name w:val="List Number"/>
    <w:basedOn w:val="Normal"/>
    <w:uiPriority w:val="99"/>
    <w:semiHidden/>
    <w:unhideWhenUsed/>
    <w:rsid w:val="001C6EF5"/>
    <w:pPr>
      <w:tabs>
        <w:tab w:val="num" w:pos="720"/>
      </w:tabs>
      <w:ind w:left="720" w:hanging="720"/>
      <w:contextualSpacing/>
    </w:pPr>
  </w:style>
  <w:style w:type="paragraph" w:styleId="Numerada2">
    <w:name w:val="List Number 2"/>
    <w:basedOn w:val="Normal"/>
    <w:uiPriority w:val="99"/>
    <w:semiHidden/>
    <w:unhideWhenUsed/>
    <w:rsid w:val="001C6EF5"/>
    <w:pPr>
      <w:tabs>
        <w:tab w:val="num" w:pos="720"/>
      </w:tabs>
      <w:ind w:left="720" w:hanging="720"/>
      <w:contextualSpacing/>
    </w:pPr>
  </w:style>
  <w:style w:type="paragraph" w:styleId="Numerada3">
    <w:name w:val="List Number 3"/>
    <w:basedOn w:val="Normal"/>
    <w:uiPriority w:val="99"/>
    <w:semiHidden/>
    <w:unhideWhenUsed/>
    <w:rsid w:val="001C6EF5"/>
    <w:pPr>
      <w:tabs>
        <w:tab w:val="num" w:pos="720"/>
      </w:tabs>
      <w:ind w:left="720" w:hanging="720"/>
      <w:contextualSpacing/>
    </w:pPr>
  </w:style>
  <w:style w:type="paragraph" w:styleId="Numerada4">
    <w:name w:val="List Number 4"/>
    <w:basedOn w:val="Normal"/>
    <w:uiPriority w:val="99"/>
    <w:semiHidden/>
    <w:unhideWhenUsed/>
    <w:rsid w:val="001C6EF5"/>
    <w:pPr>
      <w:tabs>
        <w:tab w:val="num" w:pos="720"/>
      </w:tabs>
      <w:ind w:left="720" w:hanging="720"/>
      <w:contextualSpacing/>
    </w:pPr>
  </w:style>
  <w:style w:type="paragraph" w:styleId="Numerada5">
    <w:name w:val="List Number 5"/>
    <w:basedOn w:val="Normal"/>
    <w:uiPriority w:val="99"/>
    <w:semiHidden/>
    <w:unhideWhenUsed/>
    <w:rsid w:val="001C6EF5"/>
    <w:pPr>
      <w:tabs>
        <w:tab w:val="num" w:pos="720"/>
      </w:tabs>
      <w:ind w:left="720" w:hanging="720"/>
      <w:contextualSpacing/>
    </w:pPr>
  </w:style>
  <w:style w:type="paragraph" w:styleId="Pr-formataoHTML">
    <w:name w:val="HTML Preformatted"/>
    <w:basedOn w:val="Normal"/>
    <w:link w:val="Pr-formataoHTMLChar"/>
    <w:uiPriority w:val="99"/>
    <w:semiHidden/>
    <w:unhideWhenUsed/>
    <w:rsid w:val="001C6EF5"/>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1C6EF5"/>
    <w:rPr>
      <w:rFonts w:ascii="Consolas" w:hAnsi="Consolas"/>
      <w:sz w:val="20"/>
      <w:szCs w:val="20"/>
    </w:rPr>
  </w:style>
  <w:style w:type="paragraph" w:styleId="Primeirorecuodecorpodetexto">
    <w:name w:val="Body Text First Indent"/>
    <w:basedOn w:val="Corpodetexto"/>
    <w:link w:val="PrimeirorecuodecorpodetextoChar"/>
    <w:uiPriority w:val="99"/>
    <w:semiHidden/>
    <w:unhideWhenUsed/>
    <w:rsid w:val="001C6EF5"/>
    <w:pPr>
      <w:spacing w:after="160"/>
      <w:ind w:firstLine="360"/>
    </w:pPr>
  </w:style>
  <w:style w:type="character" w:customStyle="1" w:styleId="PrimeirorecuodecorpodetextoChar">
    <w:name w:val="Primeiro recuo de corpo de texto Char"/>
    <w:basedOn w:val="CorpodetextoChar"/>
    <w:link w:val="Primeirorecuodecorpodetexto"/>
    <w:uiPriority w:val="99"/>
    <w:semiHidden/>
    <w:rsid w:val="001C6EF5"/>
  </w:style>
  <w:style w:type="paragraph" w:styleId="Recuodecorpodetexto">
    <w:name w:val="Body Text Indent"/>
    <w:basedOn w:val="Normal"/>
    <w:link w:val="RecuodecorpodetextoChar"/>
    <w:uiPriority w:val="99"/>
    <w:semiHidden/>
    <w:unhideWhenUsed/>
    <w:rsid w:val="001C6EF5"/>
    <w:pPr>
      <w:spacing w:after="120"/>
      <w:ind w:left="283"/>
    </w:pPr>
  </w:style>
  <w:style w:type="character" w:customStyle="1" w:styleId="RecuodecorpodetextoChar">
    <w:name w:val="Recuo de corpo de texto Char"/>
    <w:basedOn w:val="Fontepargpadro"/>
    <w:link w:val="Recuodecorpodetexto"/>
    <w:uiPriority w:val="99"/>
    <w:semiHidden/>
    <w:rsid w:val="001C6EF5"/>
  </w:style>
  <w:style w:type="paragraph" w:styleId="Primeirorecuodecorpodetexto2">
    <w:name w:val="Body Text First Indent 2"/>
    <w:basedOn w:val="Recuodecorpodetexto"/>
    <w:link w:val="Primeirorecuodecorpodetexto2Char"/>
    <w:uiPriority w:val="99"/>
    <w:semiHidden/>
    <w:unhideWhenUsed/>
    <w:rsid w:val="001C6EF5"/>
    <w:pPr>
      <w:spacing w:after="16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1C6EF5"/>
  </w:style>
  <w:style w:type="paragraph" w:styleId="Recuodecorpodetexto2">
    <w:name w:val="Body Text Indent 2"/>
    <w:basedOn w:val="Normal"/>
    <w:link w:val="Recuodecorpodetexto2Char"/>
    <w:uiPriority w:val="99"/>
    <w:semiHidden/>
    <w:unhideWhenUsed/>
    <w:rsid w:val="001C6EF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C6EF5"/>
  </w:style>
  <w:style w:type="paragraph" w:styleId="Recuodecorpodetexto3">
    <w:name w:val="Body Text Indent 3"/>
    <w:basedOn w:val="Normal"/>
    <w:link w:val="Recuodecorpodetexto3Char"/>
    <w:uiPriority w:val="99"/>
    <w:semiHidden/>
    <w:unhideWhenUsed/>
    <w:rsid w:val="001C6EF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C6EF5"/>
    <w:rPr>
      <w:sz w:val="16"/>
      <w:szCs w:val="16"/>
    </w:rPr>
  </w:style>
  <w:style w:type="paragraph" w:styleId="Recuonormal">
    <w:name w:val="Normal Indent"/>
    <w:basedOn w:val="Normal"/>
    <w:uiPriority w:val="99"/>
    <w:semiHidden/>
    <w:unhideWhenUsed/>
    <w:rsid w:val="001C6EF5"/>
    <w:pPr>
      <w:ind w:left="708"/>
    </w:pPr>
  </w:style>
  <w:style w:type="paragraph" w:styleId="Remetente">
    <w:name w:val="envelope return"/>
    <w:basedOn w:val="Normal"/>
    <w:uiPriority w:val="99"/>
    <w:semiHidden/>
    <w:unhideWhenUsed/>
    <w:rsid w:val="001C6EF5"/>
    <w:pPr>
      <w:spacing w:after="0" w:line="240" w:lineRule="auto"/>
    </w:pPr>
    <w:rPr>
      <w:rFonts w:asciiTheme="majorHAnsi" w:eastAsiaTheme="majorEastAsia" w:hAnsiTheme="majorHAnsi" w:cstheme="majorBidi"/>
      <w:sz w:val="20"/>
      <w:szCs w:val="20"/>
    </w:rPr>
  </w:style>
  <w:style w:type="paragraph" w:styleId="Remissivo1">
    <w:name w:val="index 1"/>
    <w:basedOn w:val="Normal"/>
    <w:next w:val="Normal"/>
    <w:autoRedefine/>
    <w:uiPriority w:val="99"/>
    <w:semiHidden/>
    <w:unhideWhenUsed/>
    <w:rsid w:val="001C6EF5"/>
    <w:pPr>
      <w:spacing w:after="0" w:line="240" w:lineRule="auto"/>
      <w:ind w:left="220" w:hanging="220"/>
    </w:pPr>
  </w:style>
  <w:style w:type="paragraph" w:styleId="Remissivo2">
    <w:name w:val="index 2"/>
    <w:basedOn w:val="Normal"/>
    <w:next w:val="Normal"/>
    <w:autoRedefine/>
    <w:uiPriority w:val="99"/>
    <w:semiHidden/>
    <w:unhideWhenUsed/>
    <w:rsid w:val="001C6EF5"/>
    <w:pPr>
      <w:spacing w:after="0" w:line="240" w:lineRule="auto"/>
      <w:ind w:left="440" w:hanging="220"/>
    </w:pPr>
  </w:style>
  <w:style w:type="paragraph" w:styleId="Remissivo3">
    <w:name w:val="index 3"/>
    <w:basedOn w:val="Normal"/>
    <w:next w:val="Normal"/>
    <w:autoRedefine/>
    <w:uiPriority w:val="99"/>
    <w:semiHidden/>
    <w:unhideWhenUsed/>
    <w:rsid w:val="001C6EF5"/>
    <w:pPr>
      <w:spacing w:after="0" w:line="240" w:lineRule="auto"/>
      <w:ind w:left="660" w:hanging="220"/>
    </w:pPr>
  </w:style>
  <w:style w:type="paragraph" w:styleId="Remissivo4">
    <w:name w:val="index 4"/>
    <w:basedOn w:val="Normal"/>
    <w:next w:val="Normal"/>
    <w:autoRedefine/>
    <w:uiPriority w:val="99"/>
    <w:semiHidden/>
    <w:unhideWhenUsed/>
    <w:rsid w:val="001C6EF5"/>
    <w:pPr>
      <w:spacing w:after="0" w:line="240" w:lineRule="auto"/>
      <w:ind w:left="880" w:hanging="220"/>
    </w:pPr>
  </w:style>
  <w:style w:type="paragraph" w:styleId="Remissivo5">
    <w:name w:val="index 5"/>
    <w:basedOn w:val="Normal"/>
    <w:next w:val="Normal"/>
    <w:autoRedefine/>
    <w:uiPriority w:val="99"/>
    <w:semiHidden/>
    <w:unhideWhenUsed/>
    <w:rsid w:val="001C6EF5"/>
    <w:pPr>
      <w:spacing w:after="0" w:line="240" w:lineRule="auto"/>
      <w:ind w:left="1100" w:hanging="220"/>
    </w:pPr>
  </w:style>
  <w:style w:type="paragraph" w:styleId="Remissivo6">
    <w:name w:val="index 6"/>
    <w:basedOn w:val="Normal"/>
    <w:next w:val="Normal"/>
    <w:autoRedefine/>
    <w:uiPriority w:val="99"/>
    <w:semiHidden/>
    <w:unhideWhenUsed/>
    <w:rsid w:val="001C6EF5"/>
    <w:pPr>
      <w:spacing w:after="0" w:line="240" w:lineRule="auto"/>
      <w:ind w:left="1320" w:hanging="220"/>
    </w:pPr>
  </w:style>
  <w:style w:type="paragraph" w:styleId="Remissivo7">
    <w:name w:val="index 7"/>
    <w:basedOn w:val="Normal"/>
    <w:next w:val="Normal"/>
    <w:autoRedefine/>
    <w:uiPriority w:val="99"/>
    <w:semiHidden/>
    <w:unhideWhenUsed/>
    <w:rsid w:val="001C6EF5"/>
    <w:pPr>
      <w:spacing w:after="0" w:line="240" w:lineRule="auto"/>
      <w:ind w:left="1540" w:hanging="220"/>
    </w:pPr>
  </w:style>
  <w:style w:type="paragraph" w:styleId="Remissivo8">
    <w:name w:val="index 8"/>
    <w:basedOn w:val="Normal"/>
    <w:next w:val="Normal"/>
    <w:autoRedefine/>
    <w:uiPriority w:val="99"/>
    <w:semiHidden/>
    <w:unhideWhenUsed/>
    <w:rsid w:val="001C6EF5"/>
    <w:pPr>
      <w:spacing w:after="0" w:line="240" w:lineRule="auto"/>
      <w:ind w:left="1760" w:hanging="220"/>
    </w:pPr>
  </w:style>
  <w:style w:type="paragraph" w:styleId="Remissivo9">
    <w:name w:val="index 9"/>
    <w:basedOn w:val="Normal"/>
    <w:next w:val="Normal"/>
    <w:autoRedefine/>
    <w:uiPriority w:val="99"/>
    <w:semiHidden/>
    <w:unhideWhenUsed/>
    <w:rsid w:val="001C6EF5"/>
    <w:pPr>
      <w:spacing w:after="0" w:line="240" w:lineRule="auto"/>
      <w:ind w:left="1980" w:hanging="220"/>
    </w:pPr>
  </w:style>
  <w:style w:type="paragraph" w:styleId="Saudao">
    <w:name w:val="Salutation"/>
    <w:basedOn w:val="Normal"/>
    <w:next w:val="Normal"/>
    <w:link w:val="SaudaoChar"/>
    <w:uiPriority w:val="99"/>
    <w:semiHidden/>
    <w:unhideWhenUsed/>
    <w:rsid w:val="001C6EF5"/>
  </w:style>
  <w:style w:type="character" w:customStyle="1" w:styleId="SaudaoChar">
    <w:name w:val="Saudação Char"/>
    <w:basedOn w:val="Fontepargpadro"/>
    <w:link w:val="Saudao"/>
    <w:uiPriority w:val="99"/>
    <w:semiHidden/>
    <w:rsid w:val="001C6EF5"/>
  </w:style>
  <w:style w:type="paragraph" w:styleId="SemEspaamento">
    <w:name w:val="No Spacing"/>
    <w:link w:val="SemEspaamentoChar"/>
    <w:uiPriority w:val="1"/>
    <w:qFormat/>
    <w:rsid w:val="001C6EF5"/>
    <w:pPr>
      <w:spacing w:after="0" w:line="240" w:lineRule="auto"/>
    </w:pPr>
  </w:style>
  <w:style w:type="paragraph" w:styleId="Sumrio1">
    <w:name w:val="toc 1"/>
    <w:basedOn w:val="Normal"/>
    <w:next w:val="Normal"/>
    <w:autoRedefine/>
    <w:uiPriority w:val="39"/>
    <w:semiHidden/>
    <w:unhideWhenUsed/>
    <w:rsid w:val="001C6EF5"/>
    <w:pPr>
      <w:spacing w:after="100"/>
    </w:pPr>
  </w:style>
  <w:style w:type="paragraph" w:styleId="Sumrio2">
    <w:name w:val="toc 2"/>
    <w:basedOn w:val="Normal"/>
    <w:next w:val="Normal"/>
    <w:autoRedefine/>
    <w:uiPriority w:val="39"/>
    <w:semiHidden/>
    <w:unhideWhenUsed/>
    <w:rsid w:val="001C6EF5"/>
    <w:pPr>
      <w:spacing w:after="100"/>
      <w:ind w:left="220"/>
    </w:pPr>
  </w:style>
  <w:style w:type="paragraph" w:styleId="Sumrio3">
    <w:name w:val="toc 3"/>
    <w:basedOn w:val="Normal"/>
    <w:next w:val="Normal"/>
    <w:autoRedefine/>
    <w:uiPriority w:val="39"/>
    <w:semiHidden/>
    <w:unhideWhenUsed/>
    <w:rsid w:val="001C6EF5"/>
    <w:pPr>
      <w:spacing w:after="100"/>
      <w:ind w:left="440"/>
    </w:pPr>
  </w:style>
  <w:style w:type="paragraph" w:styleId="Sumrio4">
    <w:name w:val="toc 4"/>
    <w:basedOn w:val="Normal"/>
    <w:next w:val="Normal"/>
    <w:autoRedefine/>
    <w:uiPriority w:val="39"/>
    <w:semiHidden/>
    <w:unhideWhenUsed/>
    <w:rsid w:val="001C6EF5"/>
    <w:pPr>
      <w:spacing w:after="100"/>
      <w:ind w:left="660"/>
    </w:pPr>
  </w:style>
  <w:style w:type="paragraph" w:styleId="Sumrio5">
    <w:name w:val="toc 5"/>
    <w:basedOn w:val="Normal"/>
    <w:next w:val="Normal"/>
    <w:autoRedefine/>
    <w:uiPriority w:val="39"/>
    <w:semiHidden/>
    <w:unhideWhenUsed/>
    <w:rsid w:val="001C6EF5"/>
    <w:pPr>
      <w:spacing w:after="100"/>
      <w:ind w:left="880"/>
    </w:pPr>
  </w:style>
  <w:style w:type="paragraph" w:styleId="Sumrio6">
    <w:name w:val="toc 6"/>
    <w:basedOn w:val="Normal"/>
    <w:next w:val="Normal"/>
    <w:autoRedefine/>
    <w:uiPriority w:val="39"/>
    <w:semiHidden/>
    <w:unhideWhenUsed/>
    <w:rsid w:val="001C6EF5"/>
    <w:pPr>
      <w:spacing w:after="100"/>
      <w:ind w:left="1100"/>
    </w:pPr>
  </w:style>
  <w:style w:type="paragraph" w:styleId="Sumrio7">
    <w:name w:val="toc 7"/>
    <w:basedOn w:val="Normal"/>
    <w:next w:val="Normal"/>
    <w:autoRedefine/>
    <w:uiPriority w:val="39"/>
    <w:semiHidden/>
    <w:unhideWhenUsed/>
    <w:rsid w:val="001C6EF5"/>
    <w:pPr>
      <w:spacing w:after="100"/>
      <w:ind w:left="1320"/>
    </w:pPr>
  </w:style>
  <w:style w:type="paragraph" w:styleId="Sumrio8">
    <w:name w:val="toc 8"/>
    <w:basedOn w:val="Normal"/>
    <w:next w:val="Normal"/>
    <w:autoRedefine/>
    <w:uiPriority w:val="39"/>
    <w:semiHidden/>
    <w:unhideWhenUsed/>
    <w:rsid w:val="001C6EF5"/>
    <w:pPr>
      <w:spacing w:after="100"/>
      <w:ind w:left="1540"/>
    </w:pPr>
  </w:style>
  <w:style w:type="paragraph" w:styleId="Sumrio9">
    <w:name w:val="toc 9"/>
    <w:basedOn w:val="Normal"/>
    <w:next w:val="Normal"/>
    <w:autoRedefine/>
    <w:uiPriority w:val="39"/>
    <w:semiHidden/>
    <w:unhideWhenUsed/>
    <w:rsid w:val="001C6EF5"/>
    <w:pPr>
      <w:spacing w:after="100"/>
      <w:ind w:left="1760"/>
    </w:pPr>
  </w:style>
  <w:style w:type="paragraph" w:styleId="Textodemacro">
    <w:name w:val="macro"/>
    <w:link w:val="TextodemacroChar"/>
    <w:uiPriority w:val="99"/>
    <w:semiHidden/>
    <w:unhideWhenUsed/>
    <w:rsid w:val="001C6E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demacroChar">
    <w:name w:val="Texto de macro Char"/>
    <w:basedOn w:val="Fontepargpadro"/>
    <w:link w:val="Textodemacro"/>
    <w:uiPriority w:val="99"/>
    <w:semiHidden/>
    <w:rsid w:val="001C6EF5"/>
    <w:rPr>
      <w:rFonts w:ascii="Consolas" w:hAnsi="Consolas"/>
      <w:sz w:val="20"/>
      <w:szCs w:val="20"/>
    </w:rPr>
  </w:style>
  <w:style w:type="paragraph" w:styleId="Textodenotadefim">
    <w:name w:val="endnote text"/>
    <w:basedOn w:val="Normal"/>
    <w:link w:val="TextodenotadefimChar"/>
    <w:uiPriority w:val="99"/>
    <w:semiHidden/>
    <w:unhideWhenUsed/>
    <w:rsid w:val="001C6EF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C6EF5"/>
    <w:rPr>
      <w:sz w:val="20"/>
      <w:szCs w:val="20"/>
    </w:rPr>
  </w:style>
  <w:style w:type="paragraph" w:styleId="Textodenotaderodap">
    <w:name w:val="footnote text"/>
    <w:basedOn w:val="Normal"/>
    <w:link w:val="TextodenotaderodapChar"/>
    <w:uiPriority w:val="99"/>
    <w:semiHidden/>
    <w:unhideWhenUsed/>
    <w:rsid w:val="001C6E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6EF5"/>
    <w:rPr>
      <w:sz w:val="20"/>
      <w:szCs w:val="20"/>
    </w:rPr>
  </w:style>
  <w:style w:type="paragraph" w:styleId="Textoembloco">
    <w:name w:val="Block Text"/>
    <w:basedOn w:val="Normal"/>
    <w:uiPriority w:val="99"/>
    <w:semiHidden/>
    <w:unhideWhenUsed/>
    <w:rsid w:val="001C6E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osemFormatao">
    <w:name w:val="Plain Text"/>
    <w:basedOn w:val="Normal"/>
    <w:link w:val="TextosemFormataoChar"/>
    <w:uiPriority w:val="99"/>
    <w:semiHidden/>
    <w:unhideWhenUsed/>
    <w:rsid w:val="001C6EF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1C6EF5"/>
    <w:rPr>
      <w:rFonts w:ascii="Consolas" w:hAnsi="Consolas"/>
      <w:sz w:val="21"/>
      <w:szCs w:val="21"/>
    </w:rPr>
  </w:style>
  <w:style w:type="character" w:customStyle="1" w:styleId="Ttulo7Char">
    <w:name w:val="Título 7 Char"/>
    <w:basedOn w:val="Fontepargpadro"/>
    <w:link w:val="Ttulo7"/>
    <w:uiPriority w:val="9"/>
    <w:semiHidden/>
    <w:rsid w:val="001C6EF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C6EF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C6EF5"/>
    <w:rPr>
      <w:rFonts w:asciiTheme="majorHAnsi" w:eastAsiaTheme="majorEastAsia" w:hAnsiTheme="majorHAnsi" w:cstheme="majorBidi"/>
      <w:i/>
      <w:iCs/>
      <w:color w:val="272727" w:themeColor="text1" w:themeTint="D8"/>
      <w:sz w:val="21"/>
      <w:szCs w:val="21"/>
    </w:rPr>
  </w:style>
  <w:style w:type="paragraph" w:styleId="Ttulodanota">
    <w:name w:val="Note Heading"/>
    <w:basedOn w:val="Normal"/>
    <w:next w:val="Normal"/>
    <w:link w:val="TtulodanotaChar"/>
    <w:uiPriority w:val="99"/>
    <w:semiHidden/>
    <w:unhideWhenUsed/>
    <w:rsid w:val="001C6EF5"/>
    <w:pPr>
      <w:spacing w:after="0" w:line="240" w:lineRule="auto"/>
    </w:pPr>
  </w:style>
  <w:style w:type="character" w:customStyle="1" w:styleId="TtulodanotaChar">
    <w:name w:val="Título da nota Char"/>
    <w:basedOn w:val="Fontepargpadro"/>
    <w:link w:val="Ttulodanota"/>
    <w:uiPriority w:val="99"/>
    <w:semiHidden/>
    <w:rsid w:val="001C6EF5"/>
  </w:style>
  <w:style w:type="paragraph" w:styleId="Ttulodendicedeautoridades">
    <w:name w:val="toa heading"/>
    <w:basedOn w:val="Normal"/>
    <w:next w:val="Normal"/>
    <w:uiPriority w:val="99"/>
    <w:semiHidden/>
    <w:unhideWhenUsed/>
    <w:rsid w:val="001C6EF5"/>
    <w:pPr>
      <w:spacing w:before="120"/>
    </w:pPr>
    <w:rPr>
      <w:rFonts w:asciiTheme="majorHAnsi" w:eastAsiaTheme="majorEastAsia" w:hAnsiTheme="majorHAnsi" w:cstheme="majorBidi"/>
      <w:b/>
      <w:bCs/>
      <w:sz w:val="24"/>
      <w:szCs w:val="24"/>
    </w:rPr>
  </w:style>
  <w:style w:type="paragraph" w:styleId="Ttulodendiceremissivo">
    <w:name w:val="index heading"/>
    <w:basedOn w:val="Normal"/>
    <w:next w:val="Remissivo1"/>
    <w:uiPriority w:val="99"/>
    <w:semiHidden/>
    <w:unhideWhenUsed/>
    <w:rsid w:val="001C6EF5"/>
    <w:rPr>
      <w:rFonts w:asciiTheme="majorHAnsi" w:eastAsiaTheme="majorEastAsia" w:hAnsiTheme="majorHAnsi" w:cstheme="majorBidi"/>
      <w:b/>
      <w:bCs/>
    </w:rPr>
  </w:style>
  <w:style w:type="character" w:customStyle="1" w:styleId="Ttulo1Char">
    <w:name w:val="Título 1 Char"/>
    <w:basedOn w:val="Fontepargpadro"/>
    <w:link w:val="Ttulo1"/>
    <w:uiPriority w:val="9"/>
    <w:rsid w:val="00EA1605"/>
    <w:rPr>
      <w:b/>
      <w:sz w:val="48"/>
      <w:szCs w:val="48"/>
    </w:rPr>
  </w:style>
  <w:style w:type="table" w:styleId="Tabelacomgrade">
    <w:name w:val="Table Grid"/>
    <w:basedOn w:val="Tabelanormal"/>
    <w:uiPriority w:val="39"/>
    <w:rsid w:val="0086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semiHidden/>
    <w:unhideWhenUsed/>
    <w:rsid w:val="00020EC2"/>
    <w:rPr>
      <w:vertAlign w:val="superscript"/>
    </w:rPr>
  </w:style>
  <w:style w:type="character" w:styleId="Refdenotaderodap">
    <w:name w:val="footnote reference"/>
    <w:basedOn w:val="Fontepargpadro"/>
    <w:uiPriority w:val="99"/>
    <w:semiHidden/>
    <w:unhideWhenUsed/>
    <w:rsid w:val="00020EC2"/>
    <w:rPr>
      <w:vertAlign w:val="superscript"/>
    </w:rPr>
  </w:style>
  <w:style w:type="character" w:customStyle="1" w:styleId="SemEspaamentoChar">
    <w:name w:val="Sem Espaçamento Char"/>
    <w:basedOn w:val="Fontepargpadro"/>
    <w:link w:val="SemEspaamento"/>
    <w:uiPriority w:val="1"/>
    <w:locked/>
    <w:rsid w:val="00221D72"/>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13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8710-6466" TargetMode="External"/><Relationship Id="rId13" Type="http://schemas.openxmlformats.org/officeDocument/2006/relationships/hyperlink" Target="https://cdn.publisher.gn1.link/residenciapediatrica.com.br/pdf/v11n3aop222.pdf" TargetMode="External"/><Relationship Id="rId18" Type="http://schemas.openxmlformats.org/officeDocument/2006/relationships/hyperlink" Target="https://www.ncbi.nlm.nih.gov/pmc/articles/PMC6906875/pdf/ijrb-17-851.pdf" TargetMode="External"/><Relationship Id="rId26" Type="http://schemas.openxmlformats.org/officeDocument/2006/relationships/hyperlink" Target="https://doi.org/10.1186/s13256-019-2258-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mc/articles/PMC7934712/pdf/bcr-2020-23916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1443615.2020.1849073" TargetMode="External"/><Relationship Id="rId17" Type="http://schemas.openxmlformats.org/officeDocument/2006/relationships/hyperlink" Target="https://doi.org/10.1016/j.ijscr.2019.08.035" TargetMode="External"/><Relationship Id="rId25" Type="http://schemas.openxmlformats.org/officeDocument/2006/relationships/hyperlink" Target="https://www.revistabionorte.com.br/arquivos_up/artigos/a69.pdf" TargetMode="External"/><Relationship Id="rId33" Type="http://schemas.openxmlformats.org/officeDocument/2006/relationships/hyperlink" Target="https://dol.org/10.1016/j.uro/gy.2018.12.0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9275469/?report=printable" TargetMode="External"/><Relationship Id="rId20" Type="http://schemas.openxmlformats.org/officeDocument/2006/relationships/hyperlink" Target="https://doi.org/10.1016/j.radcr.2022.02.017" TargetMode="External"/><Relationship Id="rId29" Type="http://schemas.openxmlformats.org/officeDocument/2006/relationships/hyperlink" Target="https://sego.es/documentos/progresos/v63-2020/n1/08_Sindrome_de_OHVIRA-_reporte_de_3_caso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5446/revfacmed.v69n4.83840" TargetMode="External"/><Relationship Id="rId32" Type="http://schemas.openxmlformats.org/officeDocument/2006/relationships/hyperlink" Target="https://doi.org/10.24245/gom.v87i2.250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47822/bn.v11i1.245" TargetMode="External"/><Relationship Id="rId23" Type="http://schemas.openxmlformats.org/officeDocument/2006/relationships/hyperlink" Target="https://www.ncbi.nlm.nih.gov/pmc/articles/PMC7579596/pdf/ijerph-17-07173.pdf" TargetMode="External"/><Relationship Id="rId28" Type="http://schemas.openxmlformats.org/officeDocument/2006/relationships/hyperlink" Target="https://cdn.publisher.gn1.link/adolescenciaesaude.com/pdf/v5n3a05.pdf" TargetMode="External"/><Relationship Id="rId36" Type="http://schemas.openxmlformats.org/officeDocument/2006/relationships/header" Target="header2.xml"/><Relationship Id="rId10" Type="http://schemas.openxmlformats.org/officeDocument/2006/relationships/hyperlink" Target="https://orcid.org/0009-0007-2878-7844" TargetMode="External"/><Relationship Id="rId19" Type="http://schemas.openxmlformats.org/officeDocument/2006/relationships/hyperlink" Target="https://revista.fecolsog.org/index.php/rcog/article/view/3699/3733" TargetMode="External"/><Relationship Id="rId31" Type="http://schemas.openxmlformats.org/officeDocument/2006/relationships/hyperlink" Target="https://www.ncbi.nlm.nih.gov/pmc/articles/PMC68768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radcr.2023.05.024" TargetMode="External"/><Relationship Id="rId22" Type="http://schemas.openxmlformats.org/officeDocument/2006/relationships/hyperlink" Target="https://doi.org/10.1016/j.amsu.2021.102843" TargetMode="External"/><Relationship Id="rId27" Type="http://schemas.openxmlformats.org/officeDocument/2006/relationships/hyperlink" Target="http://dx.doi.org/10.1097/MD.0000000000032264" TargetMode="External"/><Relationship Id="rId30" Type="http://schemas.openxmlformats.org/officeDocument/2006/relationships/hyperlink" Target="https://docs.bvsalud.org/biblioref/2022/11/1399026/rdt_v27n4_117-120.pdf"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47822/bn.v13iSuppl.3.916" TargetMode="External"/><Relationship Id="rId1" Type="http://schemas.openxmlformats.org/officeDocument/2006/relationships/hyperlink" Target="mailto:isadoravagom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doi.org/10.47822/bn.v13iSuppl.3.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Ig/6HoHtU5TNKMOt/HdAy5aCQA==">CgMxLjAyCGguZ2pkZ3hzMg5oLndnNm9oODhzY3BuejgAciExOTFXR1lCN19OTzVIR1RwLWNkNlFVUjFyWGdwNVJLZGQ=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5071</Words>
  <Characters>27388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2024-05-08T18:25:00Z</cp:lastPrinted>
  <dcterms:created xsi:type="dcterms:W3CDTF">2024-05-03T20:12:00Z</dcterms:created>
  <dcterms:modified xsi:type="dcterms:W3CDTF">2024-05-08T18:26:00Z</dcterms:modified>
</cp:coreProperties>
</file>